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167C" w:rsidRDefault="004B167C" w:rsidP="004B167C">
      <w:pPr>
        <w:spacing w:after="180" w:line="240" w:lineRule="auto"/>
        <w:jc w:val="center"/>
        <w:rPr>
          <w:rFonts w:ascii="Arial" w:hAnsi="Arial" w:cs="Arial"/>
          <w:b/>
          <w:sz w:val="28"/>
          <w:szCs w:val="28"/>
        </w:rPr>
      </w:pPr>
      <w:r w:rsidRPr="004B167C">
        <w:rPr>
          <w:rFonts w:ascii="Arial" w:hAnsi="Arial" w:cs="Arial"/>
          <w:b/>
          <w:sz w:val="28"/>
          <w:szCs w:val="28"/>
        </w:rPr>
        <w:t>La transparence budgétaire</w:t>
      </w:r>
    </w:p>
    <w:p w:rsidR="00C234A8" w:rsidRPr="004B167C" w:rsidRDefault="00C234A8" w:rsidP="004B167C">
      <w:pPr>
        <w:spacing w:after="180" w:line="240" w:lineRule="auto"/>
        <w:jc w:val="center"/>
        <w:rPr>
          <w:rFonts w:ascii="Arial" w:hAnsi="Arial" w:cs="Arial"/>
          <w:b/>
          <w:sz w:val="28"/>
          <w:szCs w:val="28"/>
        </w:rPr>
      </w:pPr>
    </w:p>
    <w:p w:rsidR="004B167C" w:rsidRPr="004B167C" w:rsidRDefault="004B167C" w:rsidP="004B167C">
      <w:pPr>
        <w:spacing w:after="180" w:line="240" w:lineRule="auto"/>
        <w:jc w:val="both"/>
        <w:rPr>
          <w:rFonts w:ascii="Arial" w:eastAsia="Times New Roman" w:hAnsi="Arial" w:cs="Arial"/>
          <w:sz w:val="24"/>
          <w:szCs w:val="24"/>
          <w:lang w:eastAsia="fr-FR"/>
        </w:rPr>
      </w:pPr>
      <w:r w:rsidRPr="004B167C">
        <w:rPr>
          <w:rFonts w:ascii="Arial" w:eastAsia="Times New Roman" w:hAnsi="Arial" w:cs="Arial"/>
          <w:sz w:val="24"/>
          <w:szCs w:val="24"/>
          <w:lang w:eastAsia="fr-FR"/>
        </w:rPr>
        <w:t>La transparence constitue, avec la participation et la redevabilité, les trois piliers d’un système budgétaire ouvert et crédible. Elle implique une meilleure prise de décisions au sein du gouvernement, et représente un enjeu capital pour les contrôles parlementaire, juridictionnel et citoyen.</w:t>
      </w:r>
    </w:p>
    <w:p w:rsidR="004B167C" w:rsidRPr="004B167C" w:rsidRDefault="004B167C" w:rsidP="004B167C">
      <w:pPr>
        <w:spacing w:after="180" w:line="240" w:lineRule="auto"/>
        <w:jc w:val="both"/>
        <w:rPr>
          <w:rFonts w:ascii="Arial" w:eastAsia="Times New Roman" w:hAnsi="Arial" w:cs="Arial"/>
          <w:sz w:val="24"/>
          <w:szCs w:val="24"/>
          <w:lang w:eastAsia="fr-FR"/>
        </w:rPr>
      </w:pPr>
      <w:r w:rsidRPr="004B167C">
        <w:rPr>
          <w:rFonts w:ascii="Arial" w:eastAsia="Times New Roman" w:hAnsi="Arial" w:cs="Arial"/>
          <w:sz w:val="24"/>
          <w:szCs w:val="24"/>
          <w:lang w:eastAsia="fr-FR"/>
        </w:rPr>
        <w:t>L’UEMOA, consciente de cet enjeu a voulu, à travers l</w:t>
      </w:r>
      <w:r w:rsidR="00D450A1">
        <w:rPr>
          <w:rFonts w:ascii="Arial" w:eastAsia="Times New Roman" w:hAnsi="Arial" w:cs="Arial"/>
          <w:sz w:val="24"/>
          <w:szCs w:val="24"/>
          <w:lang w:eastAsia="fr-FR"/>
        </w:rPr>
        <w:t>e cadre harmonisé des Finances publiques</w:t>
      </w:r>
      <w:r w:rsidRPr="004B167C">
        <w:rPr>
          <w:rFonts w:ascii="Arial" w:eastAsia="Times New Roman" w:hAnsi="Arial" w:cs="Arial"/>
          <w:sz w:val="24"/>
          <w:szCs w:val="24"/>
          <w:lang w:eastAsia="fr-FR"/>
        </w:rPr>
        <w:t>, renforcer durablement le pouvoir de contrôle de l’action publique dévolu au parlement et à la cour des comptes, mais également «démocratiser» le processus budgétaire en rendant plus accessible les documents y afférents.</w:t>
      </w:r>
    </w:p>
    <w:p w:rsidR="004B167C" w:rsidRPr="004B167C" w:rsidRDefault="004B167C" w:rsidP="004B167C">
      <w:pPr>
        <w:spacing w:after="180" w:line="240" w:lineRule="auto"/>
        <w:jc w:val="both"/>
        <w:rPr>
          <w:rFonts w:ascii="Arial" w:eastAsia="Times New Roman" w:hAnsi="Arial" w:cs="Arial"/>
          <w:sz w:val="24"/>
          <w:szCs w:val="24"/>
          <w:lang w:eastAsia="fr-FR"/>
        </w:rPr>
      </w:pPr>
      <w:r w:rsidRPr="004B167C">
        <w:rPr>
          <w:rFonts w:ascii="Arial" w:eastAsia="Times New Roman" w:hAnsi="Arial" w:cs="Arial"/>
          <w:sz w:val="24"/>
          <w:szCs w:val="24"/>
          <w:lang w:eastAsia="fr-FR"/>
        </w:rPr>
        <w:t>L’implication accrue des acteurs majeurs du processus budgétaire que sont le parlementaire, le juge des comptes et le citoyen est gage d'une plus grande transparence de l'action gouvernementale, et renforce le consensus national.</w:t>
      </w:r>
    </w:p>
    <w:p w:rsidR="004B167C" w:rsidRDefault="004B167C" w:rsidP="004B167C">
      <w:pPr>
        <w:spacing w:after="180" w:line="240" w:lineRule="auto"/>
        <w:jc w:val="both"/>
        <w:rPr>
          <w:rFonts w:ascii="Arial" w:eastAsia="Times New Roman" w:hAnsi="Arial" w:cs="Arial"/>
          <w:sz w:val="24"/>
          <w:szCs w:val="24"/>
          <w:lang w:eastAsia="fr-FR"/>
        </w:rPr>
      </w:pPr>
      <w:r w:rsidRPr="004B167C">
        <w:rPr>
          <w:rFonts w:ascii="Arial" w:eastAsia="Times New Roman" w:hAnsi="Arial" w:cs="Arial"/>
          <w:sz w:val="24"/>
          <w:szCs w:val="24"/>
          <w:lang w:eastAsia="fr-FR"/>
        </w:rPr>
        <w:t>En outre, l’indice sur le budget ouvert de 2015 révèle une amélioration considérable de la transparence budgétaire dans plusieurs pays membres de l’UEMOA, avec, entre 2012 et 2015, des scores de 20 points et plus pour certains pays africains.</w:t>
      </w:r>
    </w:p>
    <w:p w:rsidR="00D450A1" w:rsidRPr="004B167C" w:rsidRDefault="00D450A1" w:rsidP="004B167C">
      <w:pPr>
        <w:spacing w:after="180" w:line="240" w:lineRule="auto"/>
        <w:jc w:val="both"/>
        <w:rPr>
          <w:rFonts w:ascii="Arial" w:eastAsia="Times New Roman" w:hAnsi="Arial" w:cs="Arial"/>
          <w:sz w:val="24"/>
          <w:szCs w:val="24"/>
          <w:lang w:eastAsia="fr-FR"/>
        </w:rPr>
      </w:pPr>
    </w:p>
    <w:p w:rsidR="00C234A8" w:rsidRPr="00D450A1" w:rsidRDefault="00C234A8" w:rsidP="00D450A1">
      <w:pPr>
        <w:pStyle w:val="Paragraphedeliste"/>
        <w:numPr>
          <w:ilvl w:val="0"/>
          <w:numId w:val="31"/>
        </w:numPr>
        <w:spacing w:after="180"/>
        <w:jc w:val="both"/>
        <w:rPr>
          <w:rFonts w:ascii="Arial" w:hAnsi="Arial" w:cs="Arial"/>
          <w:b/>
          <w:color w:val="000000" w:themeColor="text1"/>
        </w:rPr>
      </w:pPr>
      <w:r w:rsidRPr="00D450A1">
        <w:rPr>
          <w:rFonts w:ascii="Arial" w:hAnsi="Arial" w:cs="Arial"/>
          <w:b/>
          <w:color w:val="000000" w:themeColor="text1"/>
        </w:rPr>
        <w:t>Evaluation des finances publiques</w:t>
      </w:r>
    </w:p>
    <w:p w:rsidR="004B167C" w:rsidRPr="004B167C" w:rsidRDefault="004B167C" w:rsidP="004B167C">
      <w:pPr>
        <w:spacing w:after="180" w:line="240" w:lineRule="auto"/>
        <w:jc w:val="both"/>
        <w:rPr>
          <w:rFonts w:ascii="Arial" w:eastAsia="Times New Roman" w:hAnsi="Arial" w:cs="Arial"/>
          <w:sz w:val="24"/>
          <w:szCs w:val="24"/>
          <w:lang w:eastAsia="fr-FR"/>
        </w:rPr>
      </w:pPr>
      <w:r w:rsidRPr="004B167C">
        <w:rPr>
          <w:rFonts w:ascii="Arial" w:eastAsia="Times New Roman" w:hAnsi="Arial" w:cs="Arial"/>
          <w:sz w:val="24"/>
          <w:szCs w:val="24"/>
          <w:lang w:eastAsia="fr-FR"/>
        </w:rPr>
        <w:t>Pour le Sénégal, en matière de résultats issus des évaluations sur la transparence budgétaire on peut noter :</w:t>
      </w:r>
    </w:p>
    <w:p w:rsidR="00A46AEF" w:rsidRPr="00A46AEF" w:rsidRDefault="004B167C" w:rsidP="00A46AEF">
      <w:pPr>
        <w:pStyle w:val="Paragraphedeliste"/>
        <w:numPr>
          <w:ilvl w:val="0"/>
          <w:numId w:val="30"/>
        </w:numPr>
        <w:spacing w:after="240" w:line="264" w:lineRule="auto"/>
        <w:rPr>
          <w:rFonts w:ascii="Tahoma" w:hAnsi="Tahoma" w:cs="Tahoma"/>
          <w:bCs/>
          <w:szCs w:val="21"/>
        </w:rPr>
      </w:pPr>
      <w:r w:rsidRPr="00C234A8">
        <w:rPr>
          <w:rFonts w:ascii="Arial" w:hAnsi="Arial" w:cs="Arial"/>
          <w:b/>
        </w:rPr>
        <w:t>Indice sur le budget ouvert</w:t>
      </w:r>
      <w:r w:rsidR="00A46AEF" w:rsidRPr="00C234A8">
        <w:rPr>
          <w:rFonts w:ascii="Arial" w:hAnsi="Arial" w:cs="Arial"/>
          <w:b/>
          <w:lang w:val="fr-FR"/>
        </w:rPr>
        <w:t xml:space="preserve"> (IBO)</w:t>
      </w:r>
      <w:r w:rsidRPr="00A46AEF">
        <w:rPr>
          <w:rFonts w:ascii="Arial" w:hAnsi="Arial" w:cs="Arial"/>
        </w:rPr>
        <w:t> : un score qui passe de 10 points à 43 points entre 2012 et 2015 ;</w:t>
      </w:r>
      <w:r w:rsidR="00A46AEF" w:rsidRPr="00A46AEF">
        <w:rPr>
          <w:rFonts w:ascii="Arial" w:hAnsi="Arial" w:cs="Arial"/>
        </w:rPr>
        <w:t xml:space="preserve"> </w:t>
      </w:r>
      <w:r w:rsidR="00A46AEF">
        <w:rPr>
          <w:rFonts w:ascii="Arial" w:hAnsi="Arial" w:cs="Arial"/>
          <w:lang w:val="fr-FR"/>
        </w:rPr>
        <w:t xml:space="preserve">ce </w:t>
      </w:r>
      <w:r w:rsidR="00A46AEF" w:rsidRPr="00A46AEF">
        <w:rPr>
          <w:rFonts w:ascii="Tahoma" w:hAnsi="Tahoma" w:cs="Tahoma"/>
          <w:bCs/>
          <w:szCs w:val="21"/>
        </w:rPr>
        <w:t xml:space="preserve">score </w:t>
      </w:r>
      <w:r w:rsidR="00A46AEF">
        <w:rPr>
          <w:rFonts w:ascii="Tahoma" w:hAnsi="Tahoma" w:cs="Tahoma"/>
          <w:bCs/>
          <w:szCs w:val="21"/>
          <w:lang w:val="fr-FR"/>
        </w:rPr>
        <w:t xml:space="preserve">est </w:t>
      </w:r>
      <w:r w:rsidR="00A46AEF" w:rsidRPr="00A46AEF">
        <w:rPr>
          <w:rFonts w:ascii="Tahoma" w:hAnsi="Tahoma" w:cs="Tahoma"/>
          <w:bCs/>
          <w:szCs w:val="21"/>
        </w:rPr>
        <w:t xml:space="preserve">de </w:t>
      </w:r>
      <w:r w:rsidR="00A46AEF" w:rsidRPr="00C234A8">
        <w:rPr>
          <w:rFonts w:ascii="Tahoma" w:hAnsi="Tahoma" w:cs="Tahoma"/>
          <w:bCs/>
          <w:szCs w:val="21"/>
        </w:rPr>
        <w:t>51/100</w:t>
      </w:r>
      <w:r w:rsidR="00A46AEF" w:rsidRPr="00C234A8">
        <w:rPr>
          <w:rFonts w:ascii="Tahoma" w:hAnsi="Tahoma" w:cs="Tahoma"/>
          <w:bCs/>
          <w:szCs w:val="21"/>
          <w:lang w:val="fr-FR"/>
        </w:rPr>
        <w:t xml:space="preserve"> en 2017</w:t>
      </w:r>
      <w:r w:rsidR="00A46AEF" w:rsidRPr="00C234A8">
        <w:rPr>
          <w:rFonts w:ascii="Tahoma" w:hAnsi="Tahoma" w:cs="Tahoma"/>
          <w:bCs/>
          <w:szCs w:val="21"/>
        </w:rPr>
        <w:t>, supérieur</w:t>
      </w:r>
      <w:r w:rsidR="00A46AEF" w:rsidRPr="00A46AEF">
        <w:rPr>
          <w:rFonts w:ascii="Tahoma" w:hAnsi="Tahoma" w:cs="Tahoma"/>
          <w:bCs/>
          <w:szCs w:val="21"/>
        </w:rPr>
        <w:t xml:space="preserve"> de 10</w:t>
      </w:r>
      <w:r w:rsidR="00A46AEF">
        <w:rPr>
          <w:rFonts w:ascii="Tahoma" w:hAnsi="Tahoma" w:cs="Tahoma"/>
          <w:bCs/>
          <w:szCs w:val="21"/>
        </w:rPr>
        <w:t xml:space="preserve"> points au score moyen mondial </w:t>
      </w:r>
      <w:r w:rsidR="00A46AEF">
        <w:rPr>
          <w:rFonts w:ascii="Tahoma" w:hAnsi="Tahoma" w:cs="Tahoma"/>
          <w:bCs/>
          <w:szCs w:val="21"/>
          <w:lang w:val="fr-FR"/>
        </w:rPr>
        <w:t>;</w:t>
      </w:r>
    </w:p>
    <w:p w:rsidR="00A46AEF" w:rsidRPr="00D450A1" w:rsidRDefault="00C234A8" w:rsidP="00A46AEF">
      <w:pPr>
        <w:pStyle w:val="Paragraphedeliste"/>
        <w:numPr>
          <w:ilvl w:val="0"/>
          <w:numId w:val="30"/>
        </w:numPr>
        <w:spacing w:after="240" w:line="264" w:lineRule="auto"/>
        <w:rPr>
          <w:rFonts w:ascii="Tahoma" w:hAnsi="Tahoma" w:cs="Tahoma"/>
          <w:bCs/>
          <w:szCs w:val="21"/>
        </w:rPr>
      </w:pPr>
      <w:r w:rsidRPr="00D450A1">
        <w:rPr>
          <w:rFonts w:ascii="Tahoma" w:hAnsi="Tahoma" w:cs="Tahoma"/>
          <w:bCs/>
          <w:szCs w:val="21"/>
        </w:rPr>
        <w:t>depuis</w:t>
      </w:r>
      <w:r w:rsidR="00A46AEF" w:rsidRPr="00D450A1">
        <w:rPr>
          <w:rFonts w:ascii="Tahoma" w:hAnsi="Tahoma" w:cs="Tahoma"/>
          <w:bCs/>
          <w:szCs w:val="21"/>
        </w:rPr>
        <w:t xml:space="preserve"> 2017, le Sénégal a officialisé son adhésion aux </w:t>
      </w:r>
      <w:r w:rsidR="00A46AEF" w:rsidRPr="00D450A1">
        <w:rPr>
          <w:rFonts w:ascii="Tahoma" w:hAnsi="Tahoma" w:cs="Tahoma"/>
          <w:b/>
          <w:bCs/>
          <w:szCs w:val="21"/>
        </w:rPr>
        <w:t>Normes spéciales de diffusion de données (NSDD),</w:t>
      </w:r>
      <w:r w:rsidR="00A46AEF" w:rsidRPr="00D450A1">
        <w:rPr>
          <w:rFonts w:ascii="Tahoma" w:hAnsi="Tahoma" w:cs="Tahoma"/>
          <w:bCs/>
          <w:szCs w:val="21"/>
        </w:rPr>
        <w:t xml:space="preserve"> devenant ainsi le 4</w:t>
      </w:r>
      <w:r w:rsidR="00A46AEF" w:rsidRPr="00D450A1">
        <w:rPr>
          <w:rFonts w:ascii="Tahoma" w:hAnsi="Tahoma" w:cs="Tahoma"/>
          <w:bCs/>
          <w:szCs w:val="21"/>
          <w:vertAlign w:val="superscript"/>
        </w:rPr>
        <w:t>ième</w:t>
      </w:r>
      <w:r w:rsidR="00A46AEF" w:rsidRPr="00D450A1">
        <w:rPr>
          <w:rFonts w:ascii="Tahoma" w:hAnsi="Tahoma" w:cs="Tahoma"/>
          <w:bCs/>
          <w:szCs w:val="21"/>
        </w:rPr>
        <w:t xml:space="preserve"> pays d’Afrique </w:t>
      </w:r>
      <w:r w:rsidRPr="00D450A1">
        <w:rPr>
          <w:rFonts w:ascii="Tahoma" w:hAnsi="Tahoma" w:cs="Tahoma"/>
          <w:bCs/>
          <w:szCs w:val="21"/>
          <w:lang w:val="fr-FR"/>
        </w:rPr>
        <w:t>s</w:t>
      </w:r>
      <w:r w:rsidR="00D450A1" w:rsidRPr="00D450A1">
        <w:rPr>
          <w:rFonts w:ascii="Tahoma" w:hAnsi="Tahoma" w:cs="Tahoma"/>
          <w:bCs/>
          <w:szCs w:val="21"/>
        </w:rPr>
        <w:t>subsaharienne</w:t>
      </w:r>
      <w:r w:rsidR="00A46AEF" w:rsidRPr="00D450A1">
        <w:rPr>
          <w:rFonts w:ascii="Tahoma" w:hAnsi="Tahoma" w:cs="Tahoma"/>
          <w:bCs/>
          <w:szCs w:val="21"/>
        </w:rPr>
        <w:t xml:space="preserve"> et le 1</w:t>
      </w:r>
      <w:r w:rsidR="00A46AEF" w:rsidRPr="00D450A1">
        <w:rPr>
          <w:rFonts w:ascii="Tahoma" w:hAnsi="Tahoma" w:cs="Tahoma"/>
          <w:bCs/>
          <w:szCs w:val="21"/>
          <w:vertAlign w:val="superscript"/>
        </w:rPr>
        <w:t>er</w:t>
      </w:r>
      <w:r w:rsidR="00A46AEF" w:rsidRPr="00D450A1">
        <w:rPr>
          <w:rFonts w:ascii="Tahoma" w:hAnsi="Tahoma" w:cs="Tahoma"/>
          <w:bCs/>
          <w:szCs w:val="21"/>
        </w:rPr>
        <w:t xml:space="preserve"> de la zone UEMOA à adhérer à cette norme de diffusion du FMI </w:t>
      </w:r>
      <w:r w:rsidR="00A46AEF" w:rsidRPr="00D450A1">
        <w:rPr>
          <w:rFonts w:ascii="Tahoma" w:hAnsi="Tahoma" w:cs="Tahoma"/>
          <w:bCs/>
          <w:szCs w:val="21"/>
          <w:lang w:val="fr-FR"/>
        </w:rPr>
        <w:t>;</w:t>
      </w:r>
    </w:p>
    <w:p w:rsidR="004B167C" w:rsidRPr="00D450A1" w:rsidRDefault="004B167C" w:rsidP="004B167C">
      <w:pPr>
        <w:numPr>
          <w:ilvl w:val="0"/>
          <w:numId w:val="30"/>
        </w:numPr>
        <w:spacing w:after="180" w:line="240" w:lineRule="auto"/>
        <w:jc w:val="both"/>
        <w:rPr>
          <w:rFonts w:ascii="Arial" w:eastAsia="Times New Roman" w:hAnsi="Arial" w:cs="Arial"/>
          <w:sz w:val="24"/>
          <w:szCs w:val="24"/>
          <w:highlight w:val="yellow"/>
          <w:lang w:eastAsia="fr-FR"/>
        </w:rPr>
      </w:pPr>
      <w:r w:rsidRPr="00D450A1">
        <w:rPr>
          <w:rFonts w:ascii="Arial" w:eastAsia="Times New Roman" w:hAnsi="Arial" w:cs="Arial"/>
          <w:sz w:val="24"/>
          <w:szCs w:val="24"/>
          <w:highlight w:val="yellow"/>
          <w:lang w:eastAsia="fr-FR"/>
        </w:rPr>
        <w:t xml:space="preserve"> </w:t>
      </w:r>
      <w:r w:rsidRPr="00D450A1">
        <w:rPr>
          <w:rFonts w:ascii="Arial" w:eastAsia="Times New Roman" w:hAnsi="Arial" w:cs="Arial"/>
          <w:b/>
          <w:sz w:val="24"/>
          <w:szCs w:val="24"/>
          <w:highlight w:val="yellow"/>
          <w:lang w:eastAsia="fr-FR"/>
        </w:rPr>
        <w:t xml:space="preserve">Indice Mo Ibrahim </w:t>
      </w:r>
      <w:r w:rsidRPr="00D450A1">
        <w:rPr>
          <w:rFonts w:ascii="Arial" w:eastAsia="Times New Roman" w:hAnsi="Arial" w:cs="Arial"/>
          <w:sz w:val="24"/>
          <w:szCs w:val="24"/>
          <w:highlight w:val="yellow"/>
          <w:lang w:eastAsia="fr-FR"/>
        </w:rPr>
        <w:t>place le Sénégal en 10</w:t>
      </w:r>
      <w:r w:rsidRPr="00D450A1">
        <w:rPr>
          <w:rFonts w:ascii="Arial" w:eastAsia="Times New Roman" w:hAnsi="Arial" w:cs="Arial"/>
          <w:sz w:val="24"/>
          <w:szCs w:val="24"/>
          <w:highlight w:val="yellow"/>
          <w:vertAlign w:val="superscript"/>
          <w:lang w:eastAsia="fr-FR"/>
        </w:rPr>
        <w:t>e</w:t>
      </w:r>
      <w:r w:rsidRPr="00D450A1">
        <w:rPr>
          <w:rFonts w:ascii="Arial" w:eastAsia="Times New Roman" w:hAnsi="Arial" w:cs="Arial"/>
          <w:sz w:val="24"/>
          <w:szCs w:val="24"/>
          <w:highlight w:val="yellow"/>
          <w:lang w:eastAsia="fr-FR"/>
        </w:rPr>
        <w:t xml:space="preserve"> position en matière de bonne gouvernance ;</w:t>
      </w:r>
    </w:p>
    <w:p w:rsidR="004B167C" w:rsidRPr="0017231C" w:rsidRDefault="00A46AEF" w:rsidP="004B167C">
      <w:pPr>
        <w:numPr>
          <w:ilvl w:val="0"/>
          <w:numId w:val="30"/>
        </w:numPr>
        <w:spacing w:after="180" w:line="240" w:lineRule="auto"/>
        <w:jc w:val="both"/>
        <w:rPr>
          <w:rFonts w:ascii="Arial" w:eastAsia="Times New Roman" w:hAnsi="Arial" w:cs="Arial"/>
          <w:sz w:val="24"/>
          <w:szCs w:val="24"/>
          <w:highlight w:val="yellow"/>
          <w:lang w:eastAsia="fr-FR"/>
        </w:rPr>
      </w:pPr>
      <w:r w:rsidRPr="0017231C">
        <w:rPr>
          <w:rFonts w:ascii="Arial" w:eastAsia="Times New Roman" w:hAnsi="Arial" w:cs="Arial"/>
          <w:sz w:val="24"/>
          <w:szCs w:val="24"/>
          <w:highlight w:val="yellow"/>
          <w:lang w:eastAsia="fr-FR"/>
        </w:rPr>
        <w:t xml:space="preserve">En 2018, </w:t>
      </w:r>
      <w:r w:rsidRPr="0017231C">
        <w:rPr>
          <w:rFonts w:ascii="Arial" w:eastAsia="Times New Roman" w:hAnsi="Arial" w:cs="Arial"/>
          <w:b/>
          <w:sz w:val="24"/>
          <w:szCs w:val="24"/>
          <w:highlight w:val="yellow"/>
          <w:lang w:eastAsia="fr-FR"/>
        </w:rPr>
        <w:t>l’évaluation FTE</w:t>
      </w:r>
      <w:r w:rsidRPr="0017231C">
        <w:rPr>
          <w:rFonts w:ascii="Arial" w:eastAsia="Times New Roman" w:hAnsi="Arial" w:cs="Arial"/>
          <w:sz w:val="24"/>
          <w:szCs w:val="24"/>
          <w:highlight w:val="yellow"/>
          <w:lang w:eastAsia="fr-FR"/>
        </w:rPr>
        <w:t xml:space="preserve"> (Fiscal </w:t>
      </w:r>
      <w:proofErr w:type="spellStart"/>
      <w:r w:rsidRPr="0017231C">
        <w:rPr>
          <w:rFonts w:ascii="Arial" w:eastAsia="Times New Roman" w:hAnsi="Arial" w:cs="Arial"/>
          <w:sz w:val="24"/>
          <w:szCs w:val="24"/>
          <w:highlight w:val="yellow"/>
          <w:lang w:eastAsia="fr-FR"/>
        </w:rPr>
        <w:t>transparency</w:t>
      </w:r>
      <w:proofErr w:type="spellEnd"/>
      <w:r w:rsidRPr="0017231C">
        <w:rPr>
          <w:rFonts w:ascii="Arial" w:eastAsia="Times New Roman" w:hAnsi="Arial" w:cs="Arial"/>
          <w:sz w:val="24"/>
          <w:szCs w:val="24"/>
          <w:highlight w:val="yellow"/>
          <w:lang w:eastAsia="fr-FR"/>
        </w:rPr>
        <w:t xml:space="preserve"> </w:t>
      </w:r>
      <w:proofErr w:type="spellStart"/>
      <w:r w:rsidRPr="0017231C">
        <w:rPr>
          <w:rFonts w:ascii="Arial" w:eastAsia="Times New Roman" w:hAnsi="Arial" w:cs="Arial"/>
          <w:sz w:val="24"/>
          <w:szCs w:val="24"/>
          <w:highlight w:val="yellow"/>
          <w:lang w:eastAsia="fr-FR"/>
        </w:rPr>
        <w:t>evaluation</w:t>
      </w:r>
      <w:proofErr w:type="spellEnd"/>
      <w:r w:rsidRPr="0017231C">
        <w:rPr>
          <w:rFonts w:ascii="Arial" w:eastAsia="Times New Roman" w:hAnsi="Arial" w:cs="Arial"/>
          <w:sz w:val="24"/>
          <w:szCs w:val="24"/>
          <w:highlight w:val="yellow"/>
          <w:lang w:eastAsia="fr-FR"/>
        </w:rPr>
        <w:t xml:space="preserve">) du FMI </w:t>
      </w:r>
      <w:r w:rsidR="00D450A1">
        <w:rPr>
          <w:rFonts w:ascii="Arial" w:eastAsia="Times New Roman" w:hAnsi="Arial" w:cs="Arial"/>
          <w:sz w:val="24"/>
          <w:szCs w:val="24"/>
          <w:highlight w:val="yellow"/>
          <w:lang w:eastAsia="fr-FR"/>
        </w:rPr>
        <w:t>place le Sénégal dans la moyenne des pays de même niveau de développement.</w:t>
      </w:r>
    </w:p>
    <w:p w:rsidR="004B167C" w:rsidRPr="004B167C" w:rsidRDefault="004B167C" w:rsidP="004B167C">
      <w:pPr>
        <w:spacing w:after="180" w:line="240" w:lineRule="auto"/>
        <w:jc w:val="both"/>
        <w:rPr>
          <w:rFonts w:ascii="Arial" w:eastAsia="Times New Roman" w:hAnsi="Arial" w:cs="Arial"/>
          <w:sz w:val="24"/>
          <w:szCs w:val="24"/>
          <w:lang w:eastAsia="fr-FR"/>
        </w:rPr>
      </w:pPr>
      <w:r w:rsidRPr="004B167C">
        <w:rPr>
          <w:rFonts w:ascii="Arial" w:eastAsia="Times New Roman" w:hAnsi="Arial" w:cs="Arial"/>
          <w:sz w:val="24"/>
          <w:szCs w:val="24"/>
          <w:lang w:eastAsia="fr-FR"/>
        </w:rPr>
        <w:t xml:space="preserve">Ces avancées sont principalement </w:t>
      </w:r>
      <w:r>
        <w:rPr>
          <w:rFonts w:ascii="Arial" w:eastAsia="Times New Roman" w:hAnsi="Arial" w:cs="Arial"/>
          <w:sz w:val="24"/>
          <w:szCs w:val="24"/>
          <w:lang w:eastAsia="fr-FR"/>
        </w:rPr>
        <w:t xml:space="preserve">dues à l’engagement résolu du Sénégal </w:t>
      </w:r>
      <w:r w:rsidRPr="004B167C">
        <w:rPr>
          <w:rFonts w:ascii="Arial" w:eastAsia="Times New Roman" w:hAnsi="Arial" w:cs="Arial"/>
          <w:sz w:val="24"/>
          <w:szCs w:val="24"/>
          <w:lang w:eastAsia="fr-FR"/>
        </w:rPr>
        <w:t>à aller vers la mise en œuvre des directives du nouveau cadre harmonisé des finances publiques au sein de l’UEMOA, déjà internalisées dans la plupart des Etats membres.</w:t>
      </w:r>
    </w:p>
    <w:p w:rsidR="004B167C" w:rsidRPr="004B167C" w:rsidRDefault="004B167C" w:rsidP="004B167C">
      <w:pPr>
        <w:spacing w:after="180" w:line="240" w:lineRule="auto"/>
        <w:jc w:val="both"/>
        <w:rPr>
          <w:rFonts w:ascii="Arial" w:eastAsia="Times New Roman" w:hAnsi="Arial" w:cs="Arial"/>
          <w:sz w:val="24"/>
          <w:szCs w:val="24"/>
          <w:lang w:eastAsia="fr-FR"/>
        </w:rPr>
      </w:pPr>
      <w:r w:rsidRPr="004B167C">
        <w:rPr>
          <w:rFonts w:ascii="Arial" w:eastAsia="Times New Roman" w:hAnsi="Arial" w:cs="Arial"/>
          <w:sz w:val="24"/>
          <w:szCs w:val="24"/>
          <w:lang w:eastAsia="fr-FR"/>
        </w:rPr>
        <w:t>L’adoption de la directive portant code de transparence dans la gestion des finances publiques</w:t>
      </w:r>
      <w:r>
        <w:rPr>
          <w:rFonts w:ascii="Arial" w:eastAsia="Times New Roman" w:hAnsi="Arial" w:cs="Arial"/>
          <w:sz w:val="24"/>
          <w:szCs w:val="24"/>
          <w:lang w:eastAsia="fr-FR"/>
        </w:rPr>
        <w:t xml:space="preserve"> </w:t>
      </w:r>
      <w:r w:rsidRPr="004B167C">
        <w:rPr>
          <w:rFonts w:ascii="Arial" w:eastAsia="Times New Roman" w:hAnsi="Arial" w:cs="Arial"/>
          <w:sz w:val="24"/>
          <w:szCs w:val="24"/>
          <w:lang w:eastAsia="fr-FR"/>
        </w:rPr>
        <w:t>a beaucoup aidé à concentrer l’attention sur la transparence budgétaire.</w:t>
      </w:r>
    </w:p>
    <w:p w:rsidR="004B167C" w:rsidRPr="004B167C" w:rsidRDefault="004B167C" w:rsidP="004B167C">
      <w:pPr>
        <w:shd w:val="clear" w:color="auto" w:fill="FFFFFF"/>
        <w:spacing w:after="300" w:line="240" w:lineRule="auto"/>
        <w:jc w:val="both"/>
        <w:textAlignment w:val="baseline"/>
        <w:rPr>
          <w:rFonts w:ascii="Arial" w:eastAsia="Times New Roman" w:hAnsi="Arial" w:cs="Arial"/>
          <w:sz w:val="24"/>
          <w:szCs w:val="24"/>
          <w:lang w:eastAsia="fr-FR"/>
        </w:rPr>
      </w:pPr>
      <w:r w:rsidRPr="004B167C">
        <w:rPr>
          <w:rFonts w:ascii="Arial" w:eastAsia="Times New Roman" w:hAnsi="Arial" w:cs="Arial"/>
          <w:sz w:val="24"/>
          <w:szCs w:val="24"/>
          <w:lang w:eastAsia="fr-FR"/>
        </w:rPr>
        <w:t xml:space="preserve">Au Sénégal, le processus de transposition des six premières directives du cadre harmonisé des finances publiques au sein de l'UEMOA s'est achevé avec l'adoption de la loi n° 2012-22 du 27 décembre 2012 portant Code de transparence dans la </w:t>
      </w:r>
      <w:r w:rsidRPr="004B167C">
        <w:rPr>
          <w:rFonts w:ascii="Arial" w:eastAsia="Times New Roman" w:hAnsi="Arial" w:cs="Arial"/>
          <w:sz w:val="24"/>
          <w:szCs w:val="24"/>
          <w:lang w:eastAsia="fr-FR"/>
        </w:rPr>
        <w:lastRenderedPageBreak/>
        <w:t>gesti</w:t>
      </w:r>
      <w:r>
        <w:rPr>
          <w:rFonts w:ascii="Arial" w:eastAsia="Times New Roman" w:hAnsi="Arial" w:cs="Arial"/>
          <w:sz w:val="24"/>
          <w:szCs w:val="24"/>
          <w:lang w:eastAsia="fr-FR"/>
        </w:rPr>
        <w:t xml:space="preserve">on des finances publiques qui </w:t>
      </w:r>
      <w:r w:rsidRPr="004B167C">
        <w:rPr>
          <w:rFonts w:ascii="Arial" w:eastAsia="Times New Roman" w:hAnsi="Arial" w:cs="Arial"/>
          <w:sz w:val="24"/>
          <w:szCs w:val="24"/>
          <w:lang w:eastAsia="fr-FR"/>
        </w:rPr>
        <w:t>traduit, à l’instar des autres directives de 2009, l'option de bâtir un système de gestion des finances publiques sur le socle de la transparence et de la gestion axée sur les résultats.</w:t>
      </w:r>
    </w:p>
    <w:p w:rsidR="00C234A8" w:rsidRPr="00D450A1" w:rsidRDefault="00C234A8" w:rsidP="00D450A1">
      <w:pPr>
        <w:pStyle w:val="Paragraphedeliste"/>
        <w:numPr>
          <w:ilvl w:val="0"/>
          <w:numId w:val="31"/>
        </w:numPr>
        <w:shd w:val="clear" w:color="auto" w:fill="FFFFFF"/>
        <w:spacing w:after="300"/>
        <w:jc w:val="both"/>
        <w:textAlignment w:val="baseline"/>
        <w:rPr>
          <w:rFonts w:ascii="Arial" w:hAnsi="Arial" w:cs="Arial"/>
          <w:b/>
          <w:color w:val="000000" w:themeColor="text1"/>
        </w:rPr>
      </w:pPr>
      <w:r w:rsidRPr="00D450A1">
        <w:rPr>
          <w:rFonts w:ascii="Arial" w:hAnsi="Arial" w:cs="Arial"/>
          <w:b/>
          <w:color w:val="000000" w:themeColor="text1"/>
        </w:rPr>
        <w:t xml:space="preserve">Simplification des documents budgétaires </w:t>
      </w:r>
    </w:p>
    <w:p w:rsidR="004B167C" w:rsidRPr="004B167C" w:rsidRDefault="004B167C" w:rsidP="004B167C">
      <w:pPr>
        <w:shd w:val="clear" w:color="auto" w:fill="FFFFFF"/>
        <w:spacing w:after="300" w:line="240" w:lineRule="auto"/>
        <w:jc w:val="both"/>
        <w:textAlignment w:val="baseline"/>
        <w:rPr>
          <w:rFonts w:ascii="Arial" w:eastAsia="Times New Roman" w:hAnsi="Arial" w:cs="Arial"/>
          <w:sz w:val="24"/>
          <w:szCs w:val="24"/>
          <w:lang w:eastAsia="fr-FR"/>
        </w:rPr>
      </w:pPr>
      <w:r w:rsidRPr="004B167C">
        <w:rPr>
          <w:rFonts w:ascii="Arial" w:eastAsia="Times New Roman" w:hAnsi="Arial" w:cs="Arial"/>
          <w:sz w:val="24"/>
          <w:szCs w:val="24"/>
          <w:lang w:eastAsia="fr-FR"/>
        </w:rPr>
        <w:t>C’est ainsi qu’aujourd’hui, plusieurs éléments confortent la transparence et parmi lesquels nous pouvons citer la nouvelle nomenclature budgétaire qui, avec sa nouvelle approche de classification des dépenses publiques permet d’appréhender de manière précise les grandes catégories de dépenses à savoir les dépenses de personnel, pour mieux gérer la masse salariale, les dépenses de biens et services dans une perspective de les rationaliser mais aussi le niveau exact des dépenses d’investissement, élément essentiel dans la projection de la croissance économique.</w:t>
      </w:r>
    </w:p>
    <w:p w:rsidR="004B167C" w:rsidRPr="004B167C" w:rsidRDefault="004B167C" w:rsidP="004B167C">
      <w:pPr>
        <w:shd w:val="clear" w:color="auto" w:fill="FFFFFF"/>
        <w:spacing w:after="300" w:line="240" w:lineRule="auto"/>
        <w:jc w:val="both"/>
        <w:textAlignment w:val="baseline"/>
        <w:rPr>
          <w:rFonts w:ascii="Arial" w:eastAsia="Times New Roman" w:hAnsi="Arial" w:cs="Arial"/>
          <w:sz w:val="24"/>
          <w:szCs w:val="24"/>
          <w:lang w:eastAsia="fr-FR"/>
        </w:rPr>
      </w:pPr>
      <w:r w:rsidRPr="004B167C">
        <w:rPr>
          <w:rFonts w:ascii="Arial" w:eastAsia="Times New Roman" w:hAnsi="Arial" w:cs="Arial"/>
          <w:sz w:val="24"/>
          <w:szCs w:val="24"/>
          <w:lang w:eastAsia="fr-FR"/>
        </w:rPr>
        <w:t xml:space="preserve">De plus, la loi de finances s’est enrichie de plusieurs informations notamment sur la dette publique avec la production du document de stratégie de la dette à moyen terme, un document sur les risques budgétaires, un document sur les dépenses fiscales, l’analyse coût avantage des projets les plus importants, entres autres. </w:t>
      </w:r>
    </w:p>
    <w:p w:rsidR="004B167C" w:rsidRPr="004B167C" w:rsidRDefault="004B167C" w:rsidP="004B167C">
      <w:pPr>
        <w:shd w:val="clear" w:color="auto" w:fill="FFFFFF"/>
        <w:spacing w:after="300" w:line="240" w:lineRule="auto"/>
        <w:jc w:val="both"/>
        <w:textAlignment w:val="baseline"/>
        <w:rPr>
          <w:rFonts w:ascii="Arial" w:eastAsia="Times New Roman" w:hAnsi="Arial" w:cs="Arial"/>
          <w:sz w:val="24"/>
          <w:szCs w:val="24"/>
          <w:lang w:eastAsia="fr-FR"/>
        </w:rPr>
      </w:pPr>
      <w:r w:rsidRPr="004B167C">
        <w:rPr>
          <w:rFonts w:ascii="Arial" w:eastAsia="Times New Roman" w:hAnsi="Arial" w:cs="Arial"/>
          <w:sz w:val="24"/>
          <w:szCs w:val="24"/>
          <w:lang w:eastAsia="fr-FR"/>
        </w:rPr>
        <w:t xml:space="preserve">En sus de cet aspect de simplification des données budgétaires et de renforcement de l’information du parlementaire, le Gouvernement s’est inscrit, depuis </w:t>
      </w:r>
      <w:r w:rsidR="00D450A1">
        <w:rPr>
          <w:rFonts w:ascii="Arial" w:eastAsia="Times New Roman" w:hAnsi="Arial" w:cs="Arial"/>
          <w:sz w:val="24"/>
          <w:szCs w:val="24"/>
          <w:lang w:eastAsia="fr-FR"/>
        </w:rPr>
        <w:t xml:space="preserve">quatre ans </w:t>
      </w:r>
      <w:r w:rsidRPr="004B167C">
        <w:rPr>
          <w:rFonts w:ascii="Arial" w:eastAsia="Times New Roman" w:hAnsi="Arial" w:cs="Arial"/>
          <w:sz w:val="24"/>
          <w:szCs w:val="24"/>
          <w:lang w:eastAsia="fr-FR"/>
        </w:rPr>
        <w:t xml:space="preserve">dans une dynamique d’accroitre l’accessibilité des informations budgétaires avec la production et la publication de documents simplifiés (petites brochures) permettant de présenter les éléments techniques de la loi de finances dans un </w:t>
      </w:r>
      <w:r w:rsidR="00D450A1">
        <w:rPr>
          <w:rFonts w:ascii="Arial" w:eastAsia="Times New Roman" w:hAnsi="Arial" w:cs="Arial"/>
          <w:sz w:val="24"/>
          <w:szCs w:val="24"/>
          <w:lang w:eastAsia="fr-FR"/>
        </w:rPr>
        <w:t>style simple et accessible</w:t>
      </w:r>
      <w:r w:rsidRPr="004B167C">
        <w:rPr>
          <w:rFonts w:ascii="Arial" w:eastAsia="Times New Roman" w:hAnsi="Arial" w:cs="Arial"/>
          <w:sz w:val="24"/>
          <w:szCs w:val="24"/>
          <w:lang w:eastAsia="fr-FR"/>
        </w:rPr>
        <w:t xml:space="preserve">. Il s’agit : </w:t>
      </w:r>
    </w:p>
    <w:p w:rsidR="004B167C" w:rsidRPr="004B167C" w:rsidRDefault="004B167C" w:rsidP="004B167C">
      <w:pPr>
        <w:numPr>
          <w:ilvl w:val="0"/>
          <w:numId w:val="29"/>
        </w:numPr>
        <w:shd w:val="clear" w:color="auto" w:fill="FFFFFF"/>
        <w:spacing w:after="300" w:line="240" w:lineRule="auto"/>
        <w:contextualSpacing/>
        <w:jc w:val="both"/>
        <w:textAlignment w:val="baseline"/>
        <w:rPr>
          <w:rFonts w:ascii="Arial" w:eastAsia="Times New Roman" w:hAnsi="Arial" w:cs="Arial"/>
          <w:sz w:val="24"/>
          <w:szCs w:val="24"/>
          <w:lang w:eastAsia="fr-FR"/>
        </w:rPr>
      </w:pPr>
      <w:r w:rsidRPr="004B167C">
        <w:rPr>
          <w:rFonts w:ascii="Arial" w:eastAsia="Times New Roman" w:hAnsi="Arial" w:cs="Arial"/>
          <w:sz w:val="24"/>
          <w:szCs w:val="24"/>
          <w:lang w:eastAsia="fr-FR"/>
        </w:rPr>
        <w:t xml:space="preserve">du </w:t>
      </w:r>
      <w:r w:rsidRPr="004B167C">
        <w:rPr>
          <w:rFonts w:ascii="Arial" w:eastAsia="Times New Roman" w:hAnsi="Arial" w:cs="Arial"/>
          <w:b/>
          <w:sz w:val="24"/>
          <w:szCs w:val="24"/>
          <w:lang w:eastAsia="fr-FR"/>
        </w:rPr>
        <w:t>document de« PAS à PAS »</w:t>
      </w:r>
      <w:r w:rsidRPr="004B167C">
        <w:rPr>
          <w:rFonts w:ascii="Arial" w:eastAsia="Times New Roman" w:hAnsi="Arial" w:cs="Arial"/>
          <w:sz w:val="24"/>
          <w:szCs w:val="24"/>
          <w:lang w:eastAsia="fr-FR"/>
        </w:rPr>
        <w:t xml:space="preserve"> dont l’objectif est d’aider à lire le package de documents constituant le dossier de loi de finances ;</w:t>
      </w:r>
    </w:p>
    <w:p w:rsidR="004B167C" w:rsidRPr="004B167C" w:rsidRDefault="004B167C" w:rsidP="004B167C">
      <w:pPr>
        <w:numPr>
          <w:ilvl w:val="0"/>
          <w:numId w:val="29"/>
        </w:numPr>
        <w:shd w:val="clear" w:color="auto" w:fill="FFFFFF"/>
        <w:spacing w:after="300" w:line="240" w:lineRule="auto"/>
        <w:contextualSpacing/>
        <w:jc w:val="both"/>
        <w:textAlignment w:val="baseline"/>
        <w:rPr>
          <w:rFonts w:ascii="Arial" w:eastAsia="Times New Roman" w:hAnsi="Arial" w:cs="Arial"/>
          <w:sz w:val="24"/>
          <w:szCs w:val="24"/>
          <w:lang w:eastAsia="fr-FR"/>
        </w:rPr>
      </w:pPr>
      <w:r w:rsidRPr="00D450A1">
        <w:rPr>
          <w:rFonts w:ascii="Arial" w:eastAsia="Times New Roman" w:hAnsi="Arial" w:cs="Arial"/>
          <w:sz w:val="24"/>
          <w:szCs w:val="24"/>
          <w:lang w:eastAsia="fr-FR"/>
        </w:rPr>
        <w:t>du</w:t>
      </w:r>
      <w:r w:rsidRPr="004B167C">
        <w:rPr>
          <w:rFonts w:ascii="Arial" w:eastAsia="Times New Roman" w:hAnsi="Arial" w:cs="Arial"/>
          <w:b/>
          <w:sz w:val="24"/>
          <w:szCs w:val="24"/>
          <w:lang w:eastAsia="fr-FR"/>
        </w:rPr>
        <w:t xml:space="preserve"> dépliant</w:t>
      </w:r>
      <w:r w:rsidR="00A46AEF">
        <w:rPr>
          <w:rFonts w:ascii="Arial" w:eastAsia="Times New Roman" w:hAnsi="Arial" w:cs="Arial"/>
          <w:b/>
          <w:sz w:val="24"/>
          <w:szCs w:val="24"/>
          <w:lang w:eastAsia="fr-FR"/>
        </w:rPr>
        <w:t xml:space="preserve"> </w:t>
      </w:r>
      <w:r w:rsidRPr="004B167C">
        <w:rPr>
          <w:rFonts w:ascii="Arial" w:eastAsia="Times New Roman" w:hAnsi="Arial" w:cs="Arial"/>
          <w:b/>
          <w:sz w:val="24"/>
          <w:szCs w:val="24"/>
          <w:lang w:eastAsia="fr-FR"/>
        </w:rPr>
        <w:t>de la loi de finances</w:t>
      </w:r>
      <w:r w:rsidRPr="004B167C">
        <w:rPr>
          <w:rFonts w:ascii="Arial" w:eastAsia="Times New Roman" w:hAnsi="Arial" w:cs="Arial"/>
          <w:sz w:val="24"/>
          <w:szCs w:val="24"/>
          <w:lang w:eastAsia="fr-FR"/>
        </w:rPr>
        <w:t xml:space="preserve"> qui a pour but de donner sur une feuille A4 l’essentiel de la loi de finances ; </w:t>
      </w:r>
    </w:p>
    <w:p w:rsidR="004B167C" w:rsidRDefault="004B167C" w:rsidP="004B167C">
      <w:pPr>
        <w:numPr>
          <w:ilvl w:val="0"/>
          <w:numId w:val="29"/>
        </w:numPr>
        <w:shd w:val="clear" w:color="auto" w:fill="FFFFFF"/>
        <w:spacing w:after="300" w:line="240" w:lineRule="auto"/>
        <w:contextualSpacing/>
        <w:jc w:val="both"/>
        <w:textAlignment w:val="baseline"/>
        <w:rPr>
          <w:rFonts w:ascii="Arial" w:eastAsia="Times New Roman" w:hAnsi="Arial" w:cs="Arial"/>
          <w:sz w:val="24"/>
          <w:szCs w:val="24"/>
          <w:lang w:eastAsia="fr-FR"/>
        </w:rPr>
      </w:pPr>
      <w:r w:rsidRPr="004B167C">
        <w:rPr>
          <w:rFonts w:ascii="Arial" w:eastAsia="Times New Roman" w:hAnsi="Arial" w:cs="Arial"/>
          <w:sz w:val="24"/>
          <w:szCs w:val="24"/>
          <w:lang w:eastAsia="fr-FR"/>
        </w:rPr>
        <w:t xml:space="preserve">du </w:t>
      </w:r>
      <w:r w:rsidRPr="004B167C">
        <w:rPr>
          <w:rFonts w:ascii="Arial" w:eastAsia="Times New Roman" w:hAnsi="Arial" w:cs="Arial"/>
          <w:b/>
          <w:sz w:val="24"/>
          <w:szCs w:val="24"/>
          <w:lang w:eastAsia="fr-FR"/>
        </w:rPr>
        <w:t>document de Budget pour le citoyen</w:t>
      </w:r>
      <w:r w:rsidRPr="004B167C">
        <w:rPr>
          <w:rFonts w:ascii="Arial" w:eastAsia="Times New Roman" w:hAnsi="Arial" w:cs="Arial"/>
          <w:sz w:val="24"/>
          <w:szCs w:val="24"/>
          <w:lang w:eastAsia="fr-FR"/>
        </w:rPr>
        <w:t xml:space="preserve"> qui reprend le processus de préparation de la loi de finances  dans un langage simple permettant de fixer les différentes étapes du processus budgétaire et le chronogramme de la préparation du budget de l’Etat avant d’en donner un bref résumé. </w:t>
      </w:r>
    </w:p>
    <w:p w:rsidR="00A46AEF" w:rsidRPr="004B167C" w:rsidRDefault="00A46AEF" w:rsidP="00A46AEF">
      <w:pPr>
        <w:shd w:val="clear" w:color="auto" w:fill="FFFFFF"/>
        <w:spacing w:after="300" w:line="240" w:lineRule="auto"/>
        <w:ind w:left="720"/>
        <w:contextualSpacing/>
        <w:jc w:val="both"/>
        <w:textAlignment w:val="baseline"/>
        <w:rPr>
          <w:rFonts w:ascii="Arial" w:eastAsia="Times New Roman" w:hAnsi="Arial" w:cs="Arial"/>
          <w:sz w:val="24"/>
          <w:szCs w:val="24"/>
          <w:lang w:eastAsia="fr-FR"/>
        </w:rPr>
      </w:pPr>
    </w:p>
    <w:p w:rsidR="00C234A8" w:rsidRPr="00D450A1" w:rsidRDefault="004C3C73" w:rsidP="00D450A1">
      <w:pPr>
        <w:pStyle w:val="Paragraphedeliste"/>
        <w:numPr>
          <w:ilvl w:val="0"/>
          <w:numId w:val="29"/>
        </w:numPr>
        <w:shd w:val="clear" w:color="auto" w:fill="FFFFFF"/>
        <w:spacing w:after="300"/>
        <w:jc w:val="both"/>
        <w:textAlignment w:val="baseline"/>
        <w:rPr>
          <w:rFonts w:ascii="Arial" w:hAnsi="Arial" w:cs="Arial"/>
          <w:color w:val="000000" w:themeColor="text1"/>
        </w:rPr>
      </w:pPr>
      <w:r>
        <w:rPr>
          <w:rFonts w:ascii="Arial" w:hAnsi="Arial" w:cs="Arial"/>
          <w:b/>
          <w:color w:val="000000" w:themeColor="text1"/>
          <w:lang w:val="fr-FR"/>
        </w:rPr>
        <w:t>A</w:t>
      </w:r>
      <w:proofErr w:type="spellStart"/>
      <w:r w:rsidR="00C234A8" w:rsidRPr="00D450A1">
        <w:rPr>
          <w:rFonts w:ascii="Arial" w:hAnsi="Arial" w:cs="Arial"/>
          <w:b/>
          <w:color w:val="000000" w:themeColor="text1"/>
        </w:rPr>
        <w:t>ccessibilité</w:t>
      </w:r>
      <w:proofErr w:type="spellEnd"/>
      <w:r w:rsidR="00C234A8" w:rsidRPr="00D450A1">
        <w:rPr>
          <w:rFonts w:ascii="Arial" w:hAnsi="Arial" w:cs="Arial"/>
          <w:b/>
          <w:color w:val="000000" w:themeColor="text1"/>
        </w:rPr>
        <w:t xml:space="preserve"> de l’information budgétaire</w:t>
      </w:r>
    </w:p>
    <w:p w:rsidR="004B167C" w:rsidRPr="004B167C" w:rsidRDefault="004B167C" w:rsidP="004B167C">
      <w:pPr>
        <w:shd w:val="clear" w:color="auto" w:fill="FFFFFF"/>
        <w:spacing w:after="300" w:line="240" w:lineRule="auto"/>
        <w:jc w:val="both"/>
        <w:textAlignment w:val="baseline"/>
        <w:rPr>
          <w:rFonts w:ascii="Arial" w:eastAsia="Times New Roman" w:hAnsi="Arial" w:cs="Arial"/>
          <w:sz w:val="24"/>
          <w:szCs w:val="24"/>
          <w:lang w:eastAsia="fr-FR"/>
        </w:rPr>
      </w:pPr>
      <w:r w:rsidRPr="004B167C">
        <w:rPr>
          <w:rFonts w:ascii="Arial" w:eastAsia="Times New Roman" w:hAnsi="Arial" w:cs="Arial"/>
          <w:sz w:val="24"/>
          <w:szCs w:val="24"/>
          <w:lang w:eastAsia="fr-FR"/>
        </w:rPr>
        <w:t>A cela il faut ajouter le caractère plus lisible et moins technique du document de loi de finances à proprement parler dont l’exposé des motifs est actuellement écrit dans un style clair et détaillé permettant de présenter les éléments de la loi de finances mais aussi les objectifs et les orientations.</w:t>
      </w:r>
    </w:p>
    <w:p w:rsidR="004B167C" w:rsidRPr="004B167C" w:rsidRDefault="004B167C" w:rsidP="004B167C">
      <w:pPr>
        <w:shd w:val="clear" w:color="auto" w:fill="FFFFFF"/>
        <w:spacing w:after="300" w:line="240" w:lineRule="auto"/>
        <w:jc w:val="both"/>
        <w:textAlignment w:val="baseline"/>
        <w:rPr>
          <w:rFonts w:ascii="Arial" w:eastAsia="Times New Roman" w:hAnsi="Arial" w:cs="Arial"/>
          <w:sz w:val="24"/>
          <w:szCs w:val="24"/>
          <w:lang w:eastAsia="fr-FR"/>
        </w:rPr>
      </w:pPr>
      <w:r w:rsidRPr="004B167C">
        <w:rPr>
          <w:rFonts w:ascii="Arial" w:eastAsia="Times New Roman" w:hAnsi="Arial" w:cs="Arial"/>
          <w:sz w:val="24"/>
          <w:szCs w:val="24"/>
          <w:lang w:eastAsia="fr-FR"/>
        </w:rPr>
        <w:t>De même, les efforts de transparence sont aussi déployés lors de l’exécution de la loi de finances avec la production et la publication de rapports trimestriels d’exécution commentés mais aussi avec celle des lois de règlement qui actuellement sont élaborés dans le respect des délais légaux.</w:t>
      </w:r>
    </w:p>
    <w:p w:rsidR="004B167C" w:rsidRPr="004C3C73" w:rsidRDefault="004B167C" w:rsidP="004B167C">
      <w:pPr>
        <w:shd w:val="clear" w:color="auto" w:fill="FFFFFF"/>
        <w:spacing w:after="300" w:line="240" w:lineRule="auto"/>
        <w:jc w:val="both"/>
        <w:textAlignment w:val="baseline"/>
        <w:rPr>
          <w:rFonts w:ascii="Arial" w:eastAsia="Times New Roman" w:hAnsi="Arial" w:cs="Arial"/>
          <w:sz w:val="24"/>
          <w:szCs w:val="24"/>
          <w:lang w:eastAsia="fr-FR"/>
        </w:rPr>
      </w:pPr>
      <w:r w:rsidRPr="004C3C73">
        <w:rPr>
          <w:rFonts w:ascii="Arial" w:eastAsia="Times New Roman" w:hAnsi="Arial" w:cs="Arial"/>
          <w:sz w:val="24"/>
          <w:szCs w:val="24"/>
          <w:lang w:eastAsia="fr-FR"/>
        </w:rPr>
        <w:lastRenderedPageBreak/>
        <w:t>Les exigences du code des marchés publics sont également surveillées et les services de gestion sont constamment encadrés à travers des programmes de vérification et d’audit  q</w:t>
      </w:r>
      <w:bookmarkStart w:id="0" w:name="_GoBack"/>
      <w:bookmarkEnd w:id="0"/>
      <w:r w:rsidRPr="004C3C73">
        <w:rPr>
          <w:rFonts w:ascii="Arial" w:eastAsia="Times New Roman" w:hAnsi="Arial" w:cs="Arial"/>
          <w:sz w:val="24"/>
          <w:szCs w:val="24"/>
          <w:lang w:eastAsia="fr-FR"/>
        </w:rPr>
        <w:t xml:space="preserve">ui sont régulièrement exécutés et les rapports rendus publics. Un travail important de mise en place d’un dispositif transparent et cohérent pour encadre la gestion des ressources naturelles est en cours </w:t>
      </w:r>
      <w:r w:rsidR="00A46AEF" w:rsidRPr="004C3C73">
        <w:rPr>
          <w:rFonts w:ascii="Arial" w:eastAsia="Times New Roman" w:hAnsi="Arial" w:cs="Arial"/>
          <w:sz w:val="24"/>
          <w:szCs w:val="24"/>
          <w:lang w:eastAsia="fr-FR"/>
        </w:rPr>
        <w:t>de finalisation</w:t>
      </w:r>
      <w:r w:rsidRPr="004C3C73">
        <w:rPr>
          <w:rFonts w:ascii="Arial" w:eastAsia="Times New Roman" w:hAnsi="Arial" w:cs="Arial"/>
          <w:sz w:val="24"/>
          <w:szCs w:val="24"/>
          <w:lang w:eastAsia="fr-FR"/>
        </w:rPr>
        <w:t>.</w:t>
      </w:r>
    </w:p>
    <w:p w:rsidR="004B167C" w:rsidRPr="004C3C73" w:rsidRDefault="004B167C" w:rsidP="004B167C">
      <w:pPr>
        <w:shd w:val="clear" w:color="auto" w:fill="FFFFFF"/>
        <w:spacing w:after="300" w:line="240" w:lineRule="auto"/>
        <w:jc w:val="both"/>
        <w:textAlignment w:val="baseline"/>
        <w:rPr>
          <w:rFonts w:ascii="Arial" w:eastAsia="Times New Roman" w:hAnsi="Arial" w:cs="Arial"/>
          <w:sz w:val="24"/>
          <w:szCs w:val="24"/>
          <w:lang w:eastAsia="fr-FR"/>
        </w:rPr>
      </w:pPr>
      <w:r w:rsidRPr="004C3C73">
        <w:rPr>
          <w:rFonts w:ascii="Arial" w:eastAsia="Times New Roman" w:hAnsi="Arial" w:cs="Arial"/>
          <w:sz w:val="24"/>
          <w:szCs w:val="24"/>
          <w:lang w:eastAsia="fr-FR"/>
        </w:rPr>
        <w:t xml:space="preserve">La culture de publication, de compte rendu et de contrôle est en train de s’installer dans les habitudes des sénégalais. Le débat public souvent accès sur la gestion des deniers publics est un bon baromètre pour attester que les citoyens disposent de l’information et s’y intéressent. </w:t>
      </w:r>
    </w:p>
    <w:p w:rsidR="004B167C" w:rsidRPr="004C3C73" w:rsidRDefault="004B167C" w:rsidP="004B167C">
      <w:pPr>
        <w:shd w:val="clear" w:color="auto" w:fill="FFFFFF"/>
        <w:spacing w:after="300" w:line="240" w:lineRule="auto"/>
        <w:jc w:val="both"/>
        <w:textAlignment w:val="baseline"/>
        <w:rPr>
          <w:rFonts w:ascii="Arial" w:eastAsia="Times New Roman" w:hAnsi="Arial" w:cs="Arial"/>
          <w:sz w:val="24"/>
          <w:szCs w:val="24"/>
          <w:lang w:eastAsia="fr-FR"/>
        </w:rPr>
      </w:pPr>
      <w:r w:rsidRPr="004C3C73">
        <w:rPr>
          <w:rFonts w:ascii="Arial" w:eastAsia="Times New Roman" w:hAnsi="Arial" w:cs="Arial"/>
          <w:sz w:val="24"/>
          <w:szCs w:val="24"/>
          <w:lang w:eastAsia="fr-FR"/>
        </w:rPr>
        <w:t>A cet égard, l’accent est partout mis sur la nécessité</w:t>
      </w:r>
      <w:r w:rsidR="00A46AEF" w:rsidRPr="004C3C73">
        <w:rPr>
          <w:rFonts w:ascii="Arial" w:eastAsia="Times New Roman" w:hAnsi="Arial" w:cs="Arial"/>
          <w:sz w:val="24"/>
          <w:szCs w:val="24"/>
          <w:lang w:eastAsia="fr-FR"/>
        </w:rPr>
        <w:t xml:space="preserve"> </w:t>
      </w:r>
      <w:r w:rsidRPr="004C3C73">
        <w:rPr>
          <w:rFonts w:ascii="Arial" w:eastAsia="Times New Roman" w:hAnsi="Arial" w:cs="Arial"/>
          <w:sz w:val="24"/>
          <w:szCs w:val="24"/>
          <w:lang w:eastAsia="fr-FR"/>
        </w:rPr>
        <w:t>de moderniser la gestion des finances publiques et sur l’impératif d’une nouvelle gestion publique</w:t>
      </w:r>
      <w:r w:rsidR="00A46AEF" w:rsidRPr="004C3C73">
        <w:rPr>
          <w:rFonts w:ascii="Arial" w:eastAsia="Times New Roman" w:hAnsi="Arial" w:cs="Arial"/>
          <w:sz w:val="24"/>
          <w:szCs w:val="24"/>
          <w:lang w:eastAsia="fr-FR"/>
        </w:rPr>
        <w:t xml:space="preserve"> </w:t>
      </w:r>
      <w:r w:rsidRPr="004C3C73">
        <w:rPr>
          <w:rFonts w:ascii="Arial" w:eastAsia="Times New Roman" w:hAnsi="Arial" w:cs="Arial"/>
          <w:b/>
          <w:sz w:val="24"/>
          <w:szCs w:val="24"/>
          <w:lang w:eastAsia="fr-FR"/>
        </w:rPr>
        <w:t>plus transparente</w:t>
      </w:r>
      <w:r w:rsidRPr="004C3C73">
        <w:rPr>
          <w:rFonts w:ascii="Arial" w:eastAsia="Times New Roman" w:hAnsi="Arial" w:cs="Arial"/>
          <w:sz w:val="24"/>
          <w:szCs w:val="24"/>
          <w:lang w:eastAsia="fr-FR"/>
        </w:rPr>
        <w:t>, mais également plus d’efficacité. Cette conception</w:t>
      </w:r>
      <w:r w:rsidR="00A46AEF" w:rsidRPr="004C3C73">
        <w:rPr>
          <w:rFonts w:ascii="Arial" w:eastAsia="Times New Roman" w:hAnsi="Arial" w:cs="Arial"/>
          <w:sz w:val="24"/>
          <w:szCs w:val="24"/>
          <w:lang w:eastAsia="fr-FR"/>
        </w:rPr>
        <w:t xml:space="preserve"> </w:t>
      </w:r>
      <w:r w:rsidRPr="004C3C73">
        <w:rPr>
          <w:rFonts w:ascii="Arial" w:eastAsia="Times New Roman" w:hAnsi="Arial" w:cs="Arial"/>
          <w:sz w:val="24"/>
          <w:szCs w:val="24"/>
          <w:lang w:eastAsia="fr-FR"/>
        </w:rPr>
        <w:t xml:space="preserve">managériale de la gestion publique constitue aujourd’hui le défi principal </w:t>
      </w:r>
      <w:r w:rsidR="00A46AEF" w:rsidRPr="004C3C73">
        <w:rPr>
          <w:rFonts w:ascii="Arial" w:eastAsia="Times New Roman" w:hAnsi="Arial" w:cs="Arial"/>
          <w:sz w:val="24"/>
          <w:szCs w:val="24"/>
          <w:lang w:eastAsia="fr-FR"/>
        </w:rPr>
        <w:t>fixé par les plus hautes autorités.</w:t>
      </w:r>
    </w:p>
    <w:p w:rsidR="004B167C" w:rsidRPr="004C3C73" w:rsidRDefault="004B167C" w:rsidP="004B167C">
      <w:pPr>
        <w:shd w:val="clear" w:color="auto" w:fill="FFFFFF"/>
        <w:spacing w:after="300" w:line="240" w:lineRule="auto"/>
        <w:jc w:val="both"/>
        <w:textAlignment w:val="baseline"/>
        <w:rPr>
          <w:rFonts w:ascii="Arial" w:eastAsia="Times New Roman" w:hAnsi="Arial" w:cs="Arial"/>
          <w:sz w:val="24"/>
          <w:szCs w:val="24"/>
          <w:lang w:eastAsia="fr-FR"/>
        </w:rPr>
      </w:pPr>
    </w:p>
    <w:p w:rsidR="0096586A" w:rsidRPr="004C3C73" w:rsidRDefault="0096586A" w:rsidP="0096586A">
      <w:pPr>
        <w:rPr>
          <w:rFonts w:ascii="Arial" w:eastAsia="Arial" w:hAnsi="Arial" w:cs="Arial"/>
          <w:b/>
          <w:i/>
          <w:sz w:val="24"/>
          <w:szCs w:val="24"/>
        </w:rPr>
      </w:pPr>
    </w:p>
    <w:p w:rsidR="00DD197C" w:rsidRPr="004C3C73" w:rsidRDefault="00DD197C" w:rsidP="001B1CB9">
      <w:pPr>
        <w:autoSpaceDE w:val="0"/>
        <w:autoSpaceDN w:val="0"/>
        <w:adjustRightInd w:val="0"/>
        <w:spacing w:after="0" w:line="360" w:lineRule="auto"/>
        <w:jc w:val="both"/>
        <w:rPr>
          <w:rFonts w:ascii="Arial" w:eastAsiaTheme="minorHAnsi" w:hAnsi="Arial" w:cs="Arial"/>
          <w:b/>
          <w:color w:val="000000"/>
          <w:sz w:val="24"/>
          <w:szCs w:val="24"/>
        </w:rPr>
      </w:pPr>
    </w:p>
    <w:sectPr w:rsidR="00DD197C" w:rsidRPr="004C3C73">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2E61" w:rsidRDefault="00E62E61">
      <w:pPr>
        <w:spacing w:after="0" w:line="240" w:lineRule="auto"/>
      </w:pPr>
      <w:r>
        <w:separator/>
      </w:r>
    </w:p>
  </w:endnote>
  <w:endnote w:type="continuationSeparator" w:id="0">
    <w:p w:rsidR="00E62E61" w:rsidRDefault="00E62E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8480488"/>
      <w:docPartObj>
        <w:docPartGallery w:val="Page Numbers (Bottom of Page)"/>
        <w:docPartUnique/>
      </w:docPartObj>
    </w:sdtPr>
    <w:sdtEndPr/>
    <w:sdtContent>
      <w:p w:rsidR="000B0219" w:rsidRPr="00E9050F" w:rsidRDefault="00C8423B" w:rsidP="000B0219">
        <w:pPr>
          <w:pStyle w:val="Pieddepage"/>
        </w:pPr>
        <w:r>
          <w:rPr>
            <w:noProof/>
            <w:lang w:eastAsia="fr-FR"/>
          </w:rPr>
          <mc:AlternateContent>
            <mc:Choice Requires="wps">
              <w:drawing>
                <wp:anchor distT="0" distB="0" distL="114300" distR="114300" simplePos="0" relativeHeight="251659264" behindDoc="0" locked="0" layoutInCell="0" allowOverlap="1" wp14:editId="3BF899D7">
                  <wp:simplePos x="0" y="0"/>
                  <wp:positionH relativeFrom="rightMargin">
                    <wp:align>left</wp:align>
                  </wp:positionH>
                  <mc:AlternateContent>
                    <mc:Choice Requires="wp14">
                      <wp:positionV relativeFrom="bottomMargin">
                        <wp14:pctPosVOffset>7000</wp14:pctPosVOffset>
                      </wp:positionV>
                    </mc:Choice>
                    <mc:Fallback>
                      <wp:positionV relativeFrom="page">
                        <wp:posOffset>9855200</wp:posOffset>
                      </wp:positionV>
                    </mc:Fallback>
                  </mc:AlternateContent>
                  <wp:extent cx="368300" cy="274320"/>
                  <wp:effectExtent l="9525" t="9525" r="12700" b="11430"/>
                  <wp:wrapNone/>
                  <wp:docPr id="571" name="Forme automatiqu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rsidR="00C8423B" w:rsidRDefault="00C8423B">
                              <w:pPr>
                                <w:jc w:val="center"/>
                              </w:pPr>
                              <w:r>
                                <w:fldChar w:fldCharType="begin"/>
                              </w:r>
                              <w:r>
                                <w:instrText>PAGE    \* MERGEFORMAT</w:instrText>
                              </w:r>
                              <w:r>
                                <w:fldChar w:fldCharType="separate"/>
                              </w:r>
                              <w:r w:rsidR="004C3C73" w:rsidRPr="004C3C73">
                                <w:rPr>
                                  <w:noProof/>
                                  <w:sz w:val="16"/>
                                  <w:szCs w:val="16"/>
                                </w:rPr>
                                <w:t>3</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Forme automatique 1" o:spid="_x0000_s1026" type="#_x0000_t65" style="position:absolute;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" o:allowincell="f" adj="14135" strokecolor="gray" strokeweight=".25pt">
                  <v:textbox>
                    <w:txbxContent>
                      <w:p w:rsidR="00C8423B" w:rsidRDefault="00C8423B">
                        <w:pPr>
                          <w:jc w:val="center"/>
                        </w:pPr>
                        <w:r>
                          <w:fldChar w:fldCharType="begin"/>
                        </w:r>
                        <w:r>
                          <w:instrText>PAGE    \* MERGEFORMAT</w:instrText>
                        </w:r>
                        <w:r>
                          <w:fldChar w:fldCharType="separate"/>
                        </w:r>
                        <w:r w:rsidR="004C3C73" w:rsidRPr="004C3C73">
                          <w:rPr>
                            <w:noProof/>
                            <w:sz w:val="16"/>
                            <w:szCs w:val="16"/>
                          </w:rPr>
                          <w:t>3</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2E61" w:rsidRDefault="00E62E61">
      <w:pPr>
        <w:spacing w:after="0" w:line="240" w:lineRule="auto"/>
      </w:pPr>
      <w:r>
        <w:separator/>
      </w:r>
    </w:p>
  </w:footnote>
  <w:footnote w:type="continuationSeparator" w:id="0">
    <w:p w:rsidR="00E62E61" w:rsidRDefault="00E62E6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E7B22"/>
    <w:multiLevelType w:val="hybridMultilevel"/>
    <w:tmpl w:val="1C208184"/>
    <w:lvl w:ilvl="0" w:tplc="925681D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3B72B55"/>
    <w:multiLevelType w:val="hybridMultilevel"/>
    <w:tmpl w:val="968CEEB6"/>
    <w:lvl w:ilvl="0" w:tplc="040C000F">
      <w:start w:val="1"/>
      <w:numFmt w:val="decimal"/>
      <w:lvlText w:val="%1."/>
      <w:lvlJc w:val="left"/>
      <w:pPr>
        <w:ind w:left="786"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0C9353B"/>
    <w:multiLevelType w:val="hybridMultilevel"/>
    <w:tmpl w:val="B5A04BDA"/>
    <w:lvl w:ilvl="0" w:tplc="90663654">
      <w:start w:val="1"/>
      <w:numFmt w:val="upperRoman"/>
      <w:lvlText w:val="%1."/>
      <w:lvlJc w:val="left"/>
      <w:pPr>
        <w:ind w:left="1080" w:hanging="72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1812A89"/>
    <w:multiLevelType w:val="hybridMultilevel"/>
    <w:tmpl w:val="D3FAD64A"/>
    <w:lvl w:ilvl="0" w:tplc="040C000F">
      <w:start w:val="1"/>
      <w:numFmt w:val="decimal"/>
      <w:lvlText w:val="%1."/>
      <w:lvlJc w:val="left"/>
      <w:pPr>
        <w:ind w:left="720" w:hanging="360"/>
      </w:pPr>
      <w:rPr>
        <w:rFonts w:hint="default"/>
        <w:b/>
        <w:i w:val="0"/>
        <w:strike w:val="0"/>
        <w:dstrike w:val="0"/>
        <w:sz w:val="28"/>
        <w:szCs w:val="36"/>
        <w:u w:val="none"/>
        <w:effect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4315934"/>
    <w:multiLevelType w:val="hybridMultilevel"/>
    <w:tmpl w:val="BF0A9A54"/>
    <w:lvl w:ilvl="0" w:tplc="F66AE3B8">
      <w:start w:val="1"/>
      <w:numFmt w:val="bullet"/>
      <w:lvlText w:val="•"/>
      <w:lvlJc w:val="left"/>
      <w:pPr>
        <w:tabs>
          <w:tab w:val="num" w:pos="720"/>
        </w:tabs>
        <w:ind w:left="720" w:hanging="360"/>
      </w:pPr>
      <w:rPr>
        <w:rFonts w:ascii="Arial" w:hAnsi="Arial" w:hint="default"/>
      </w:rPr>
    </w:lvl>
    <w:lvl w:ilvl="1" w:tplc="94504AC6" w:tentative="1">
      <w:start w:val="1"/>
      <w:numFmt w:val="bullet"/>
      <w:lvlText w:val="•"/>
      <w:lvlJc w:val="left"/>
      <w:pPr>
        <w:tabs>
          <w:tab w:val="num" w:pos="1440"/>
        </w:tabs>
        <w:ind w:left="1440" w:hanging="360"/>
      </w:pPr>
      <w:rPr>
        <w:rFonts w:ascii="Arial" w:hAnsi="Arial" w:hint="default"/>
      </w:rPr>
    </w:lvl>
    <w:lvl w:ilvl="2" w:tplc="20C47C40" w:tentative="1">
      <w:start w:val="1"/>
      <w:numFmt w:val="bullet"/>
      <w:lvlText w:val="•"/>
      <w:lvlJc w:val="left"/>
      <w:pPr>
        <w:tabs>
          <w:tab w:val="num" w:pos="2160"/>
        </w:tabs>
        <w:ind w:left="2160" w:hanging="360"/>
      </w:pPr>
      <w:rPr>
        <w:rFonts w:ascii="Arial" w:hAnsi="Arial" w:hint="default"/>
      </w:rPr>
    </w:lvl>
    <w:lvl w:ilvl="3" w:tplc="2C02B796" w:tentative="1">
      <w:start w:val="1"/>
      <w:numFmt w:val="bullet"/>
      <w:lvlText w:val="•"/>
      <w:lvlJc w:val="left"/>
      <w:pPr>
        <w:tabs>
          <w:tab w:val="num" w:pos="2880"/>
        </w:tabs>
        <w:ind w:left="2880" w:hanging="360"/>
      </w:pPr>
      <w:rPr>
        <w:rFonts w:ascii="Arial" w:hAnsi="Arial" w:hint="default"/>
      </w:rPr>
    </w:lvl>
    <w:lvl w:ilvl="4" w:tplc="AC84BBC6" w:tentative="1">
      <w:start w:val="1"/>
      <w:numFmt w:val="bullet"/>
      <w:lvlText w:val="•"/>
      <w:lvlJc w:val="left"/>
      <w:pPr>
        <w:tabs>
          <w:tab w:val="num" w:pos="3600"/>
        </w:tabs>
        <w:ind w:left="3600" w:hanging="360"/>
      </w:pPr>
      <w:rPr>
        <w:rFonts w:ascii="Arial" w:hAnsi="Arial" w:hint="default"/>
      </w:rPr>
    </w:lvl>
    <w:lvl w:ilvl="5" w:tplc="14E85296" w:tentative="1">
      <w:start w:val="1"/>
      <w:numFmt w:val="bullet"/>
      <w:lvlText w:val="•"/>
      <w:lvlJc w:val="left"/>
      <w:pPr>
        <w:tabs>
          <w:tab w:val="num" w:pos="4320"/>
        </w:tabs>
        <w:ind w:left="4320" w:hanging="360"/>
      </w:pPr>
      <w:rPr>
        <w:rFonts w:ascii="Arial" w:hAnsi="Arial" w:hint="default"/>
      </w:rPr>
    </w:lvl>
    <w:lvl w:ilvl="6" w:tplc="A78C364E" w:tentative="1">
      <w:start w:val="1"/>
      <w:numFmt w:val="bullet"/>
      <w:lvlText w:val="•"/>
      <w:lvlJc w:val="left"/>
      <w:pPr>
        <w:tabs>
          <w:tab w:val="num" w:pos="5040"/>
        </w:tabs>
        <w:ind w:left="5040" w:hanging="360"/>
      </w:pPr>
      <w:rPr>
        <w:rFonts w:ascii="Arial" w:hAnsi="Arial" w:hint="default"/>
      </w:rPr>
    </w:lvl>
    <w:lvl w:ilvl="7" w:tplc="C3FC4584" w:tentative="1">
      <w:start w:val="1"/>
      <w:numFmt w:val="bullet"/>
      <w:lvlText w:val="•"/>
      <w:lvlJc w:val="left"/>
      <w:pPr>
        <w:tabs>
          <w:tab w:val="num" w:pos="5760"/>
        </w:tabs>
        <w:ind w:left="5760" w:hanging="360"/>
      </w:pPr>
      <w:rPr>
        <w:rFonts w:ascii="Arial" w:hAnsi="Arial" w:hint="default"/>
      </w:rPr>
    </w:lvl>
    <w:lvl w:ilvl="8" w:tplc="646E54F2" w:tentative="1">
      <w:start w:val="1"/>
      <w:numFmt w:val="bullet"/>
      <w:lvlText w:val="•"/>
      <w:lvlJc w:val="left"/>
      <w:pPr>
        <w:tabs>
          <w:tab w:val="num" w:pos="6480"/>
        </w:tabs>
        <w:ind w:left="6480" w:hanging="360"/>
      </w:pPr>
      <w:rPr>
        <w:rFonts w:ascii="Arial" w:hAnsi="Arial" w:hint="default"/>
      </w:rPr>
    </w:lvl>
  </w:abstractNum>
  <w:abstractNum w:abstractNumId="5">
    <w:nsid w:val="18D678F2"/>
    <w:multiLevelType w:val="hybridMultilevel"/>
    <w:tmpl w:val="C5C00D4E"/>
    <w:lvl w:ilvl="0" w:tplc="040C0003">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6D85BCB"/>
    <w:multiLevelType w:val="hybridMultilevel"/>
    <w:tmpl w:val="C5F039C0"/>
    <w:lvl w:ilvl="0" w:tplc="040C000B">
      <w:start w:val="1"/>
      <w:numFmt w:val="bullet"/>
      <w:lvlText w:val=""/>
      <w:lvlJc w:val="left"/>
      <w:pPr>
        <w:ind w:left="2160" w:hanging="360"/>
      </w:pPr>
      <w:rPr>
        <w:rFonts w:ascii="Wingdings" w:hAnsi="Wingdings"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7">
    <w:nsid w:val="2EE82777"/>
    <w:multiLevelType w:val="hybridMultilevel"/>
    <w:tmpl w:val="25988EC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2715A73"/>
    <w:multiLevelType w:val="multilevel"/>
    <w:tmpl w:val="89505692"/>
    <w:lvl w:ilvl="0">
      <w:start w:val="1"/>
      <w:numFmt w:val="decimal"/>
      <w:lvlText w:val="%1."/>
      <w:lvlJc w:val="left"/>
      <w:pPr>
        <w:ind w:left="720" w:hanging="360"/>
      </w:pPr>
      <w:rPr>
        <w:rFonts w:hint="default"/>
      </w:rPr>
    </w:lvl>
    <w:lvl w:ilvl="1">
      <w:start w:val="1"/>
      <w:numFmt w:val="decimal"/>
      <w:lvlText w:val="5.%2."/>
      <w:lvlJc w:val="left"/>
      <w:pPr>
        <w:ind w:left="1997" w:hanging="720"/>
      </w:pPr>
      <w:rPr>
        <w:rFonts w:hint="default"/>
        <w:b/>
        <w:i w:val="0"/>
        <w:strike w:val="0"/>
        <w:dstrike w:val="0"/>
        <w:sz w:val="22"/>
        <w:szCs w:val="22"/>
        <w:u w:val="none"/>
        <w:effect w:val="none"/>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nsid w:val="34777230"/>
    <w:multiLevelType w:val="hybridMultilevel"/>
    <w:tmpl w:val="B6A2113E"/>
    <w:lvl w:ilvl="0" w:tplc="040C000D">
      <w:start w:val="1"/>
      <w:numFmt w:val="bullet"/>
      <w:lvlText w:val=""/>
      <w:lvlJc w:val="left"/>
      <w:pPr>
        <w:tabs>
          <w:tab w:val="num" w:pos="1428"/>
        </w:tabs>
        <w:ind w:left="1428" w:hanging="360"/>
      </w:pPr>
      <w:rPr>
        <w:rFonts w:ascii="Wingdings" w:hAnsi="Wingdings" w:hint="default"/>
      </w:rPr>
    </w:lvl>
    <w:lvl w:ilvl="1" w:tplc="040C0003" w:tentative="1">
      <w:start w:val="1"/>
      <w:numFmt w:val="bullet"/>
      <w:lvlText w:val="o"/>
      <w:lvlJc w:val="left"/>
      <w:pPr>
        <w:tabs>
          <w:tab w:val="num" w:pos="2148"/>
        </w:tabs>
        <w:ind w:left="2148" w:hanging="360"/>
      </w:pPr>
      <w:rPr>
        <w:rFonts w:ascii="Courier New" w:hAnsi="Courier New" w:cs="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10">
    <w:nsid w:val="38583D1F"/>
    <w:multiLevelType w:val="hybridMultilevel"/>
    <w:tmpl w:val="4106D83E"/>
    <w:lvl w:ilvl="0" w:tplc="02C6AA06">
      <w:start w:val="1"/>
      <w:numFmt w:val="bullet"/>
      <w:lvlText w:val="-"/>
      <w:lvlJc w:val="left"/>
      <w:pPr>
        <w:ind w:left="720" w:hanging="360"/>
      </w:pPr>
      <w:rPr>
        <w:rFonts w:ascii="Tahoma" w:eastAsia="Calibri" w:hAnsi="Tahoma" w:cs="Tahoma"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38A55FD1"/>
    <w:multiLevelType w:val="multilevel"/>
    <w:tmpl w:val="659452C2"/>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3CAC5654"/>
    <w:multiLevelType w:val="hybridMultilevel"/>
    <w:tmpl w:val="DD685A8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3CD74039"/>
    <w:multiLevelType w:val="hybridMultilevel"/>
    <w:tmpl w:val="9ECA250E"/>
    <w:lvl w:ilvl="0" w:tplc="AEBE5C2C">
      <w:start w:val="1"/>
      <w:numFmt w:val="bullet"/>
      <w:lvlText w:val="-"/>
      <w:lvlJc w:val="left"/>
      <w:pPr>
        <w:ind w:left="2520" w:hanging="360"/>
      </w:pPr>
      <w:rPr>
        <w:rFonts w:ascii="Calibri" w:eastAsiaTheme="minorHAnsi" w:hAnsi="Calibri" w:cstheme="minorBidi" w:hint="default"/>
      </w:rPr>
    </w:lvl>
    <w:lvl w:ilvl="1" w:tplc="040C0003" w:tentative="1">
      <w:start w:val="1"/>
      <w:numFmt w:val="bullet"/>
      <w:lvlText w:val="o"/>
      <w:lvlJc w:val="left"/>
      <w:pPr>
        <w:ind w:left="3240" w:hanging="360"/>
      </w:pPr>
      <w:rPr>
        <w:rFonts w:ascii="Courier New" w:hAnsi="Courier New" w:cs="Courier New" w:hint="default"/>
      </w:rPr>
    </w:lvl>
    <w:lvl w:ilvl="2" w:tplc="040C0005" w:tentative="1">
      <w:start w:val="1"/>
      <w:numFmt w:val="bullet"/>
      <w:lvlText w:val=""/>
      <w:lvlJc w:val="left"/>
      <w:pPr>
        <w:ind w:left="3960" w:hanging="360"/>
      </w:pPr>
      <w:rPr>
        <w:rFonts w:ascii="Wingdings" w:hAnsi="Wingdings" w:hint="default"/>
      </w:rPr>
    </w:lvl>
    <w:lvl w:ilvl="3" w:tplc="040C0001" w:tentative="1">
      <w:start w:val="1"/>
      <w:numFmt w:val="bullet"/>
      <w:lvlText w:val=""/>
      <w:lvlJc w:val="left"/>
      <w:pPr>
        <w:ind w:left="4680" w:hanging="360"/>
      </w:pPr>
      <w:rPr>
        <w:rFonts w:ascii="Symbol" w:hAnsi="Symbol" w:hint="default"/>
      </w:rPr>
    </w:lvl>
    <w:lvl w:ilvl="4" w:tplc="040C0003" w:tentative="1">
      <w:start w:val="1"/>
      <w:numFmt w:val="bullet"/>
      <w:lvlText w:val="o"/>
      <w:lvlJc w:val="left"/>
      <w:pPr>
        <w:ind w:left="5400" w:hanging="360"/>
      </w:pPr>
      <w:rPr>
        <w:rFonts w:ascii="Courier New" w:hAnsi="Courier New" w:cs="Courier New" w:hint="default"/>
      </w:rPr>
    </w:lvl>
    <w:lvl w:ilvl="5" w:tplc="040C0005" w:tentative="1">
      <w:start w:val="1"/>
      <w:numFmt w:val="bullet"/>
      <w:lvlText w:val=""/>
      <w:lvlJc w:val="left"/>
      <w:pPr>
        <w:ind w:left="6120" w:hanging="360"/>
      </w:pPr>
      <w:rPr>
        <w:rFonts w:ascii="Wingdings" w:hAnsi="Wingdings" w:hint="default"/>
      </w:rPr>
    </w:lvl>
    <w:lvl w:ilvl="6" w:tplc="040C0001" w:tentative="1">
      <w:start w:val="1"/>
      <w:numFmt w:val="bullet"/>
      <w:lvlText w:val=""/>
      <w:lvlJc w:val="left"/>
      <w:pPr>
        <w:ind w:left="6840" w:hanging="360"/>
      </w:pPr>
      <w:rPr>
        <w:rFonts w:ascii="Symbol" w:hAnsi="Symbol" w:hint="default"/>
      </w:rPr>
    </w:lvl>
    <w:lvl w:ilvl="7" w:tplc="040C0003" w:tentative="1">
      <w:start w:val="1"/>
      <w:numFmt w:val="bullet"/>
      <w:lvlText w:val="o"/>
      <w:lvlJc w:val="left"/>
      <w:pPr>
        <w:ind w:left="7560" w:hanging="360"/>
      </w:pPr>
      <w:rPr>
        <w:rFonts w:ascii="Courier New" w:hAnsi="Courier New" w:cs="Courier New" w:hint="default"/>
      </w:rPr>
    </w:lvl>
    <w:lvl w:ilvl="8" w:tplc="040C0005" w:tentative="1">
      <w:start w:val="1"/>
      <w:numFmt w:val="bullet"/>
      <w:lvlText w:val=""/>
      <w:lvlJc w:val="left"/>
      <w:pPr>
        <w:ind w:left="8280" w:hanging="360"/>
      </w:pPr>
      <w:rPr>
        <w:rFonts w:ascii="Wingdings" w:hAnsi="Wingdings" w:hint="default"/>
      </w:rPr>
    </w:lvl>
  </w:abstractNum>
  <w:abstractNum w:abstractNumId="14">
    <w:nsid w:val="3D2A343E"/>
    <w:multiLevelType w:val="hybridMultilevel"/>
    <w:tmpl w:val="6C2424CE"/>
    <w:lvl w:ilvl="0" w:tplc="040C000D">
      <w:start w:val="1"/>
      <w:numFmt w:val="bullet"/>
      <w:lvlText w:val=""/>
      <w:lvlJc w:val="left"/>
      <w:pPr>
        <w:tabs>
          <w:tab w:val="num" w:pos="720"/>
        </w:tabs>
        <w:ind w:left="720" w:hanging="360"/>
      </w:pPr>
      <w:rPr>
        <w:rFonts w:ascii="Wingdings" w:hAnsi="Wingdings" w:hint="default"/>
      </w:rPr>
    </w:lvl>
    <w:lvl w:ilvl="1" w:tplc="41A84AB2" w:tentative="1">
      <w:start w:val="1"/>
      <w:numFmt w:val="bullet"/>
      <w:lvlText w:val=""/>
      <w:lvlJc w:val="left"/>
      <w:pPr>
        <w:tabs>
          <w:tab w:val="num" w:pos="1440"/>
        </w:tabs>
        <w:ind w:left="1440" w:hanging="360"/>
      </w:pPr>
      <w:rPr>
        <w:rFonts w:ascii="Wingdings" w:hAnsi="Wingdings" w:hint="default"/>
      </w:rPr>
    </w:lvl>
    <w:lvl w:ilvl="2" w:tplc="01989B28" w:tentative="1">
      <w:start w:val="1"/>
      <w:numFmt w:val="bullet"/>
      <w:lvlText w:val=""/>
      <w:lvlJc w:val="left"/>
      <w:pPr>
        <w:tabs>
          <w:tab w:val="num" w:pos="2160"/>
        </w:tabs>
        <w:ind w:left="2160" w:hanging="360"/>
      </w:pPr>
      <w:rPr>
        <w:rFonts w:ascii="Wingdings" w:hAnsi="Wingdings" w:hint="default"/>
      </w:rPr>
    </w:lvl>
    <w:lvl w:ilvl="3" w:tplc="B7C6DBF8" w:tentative="1">
      <w:start w:val="1"/>
      <w:numFmt w:val="bullet"/>
      <w:lvlText w:val=""/>
      <w:lvlJc w:val="left"/>
      <w:pPr>
        <w:tabs>
          <w:tab w:val="num" w:pos="2880"/>
        </w:tabs>
        <w:ind w:left="2880" w:hanging="360"/>
      </w:pPr>
      <w:rPr>
        <w:rFonts w:ascii="Wingdings" w:hAnsi="Wingdings" w:hint="default"/>
      </w:rPr>
    </w:lvl>
    <w:lvl w:ilvl="4" w:tplc="5964DDE2" w:tentative="1">
      <w:start w:val="1"/>
      <w:numFmt w:val="bullet"/>
      <w:lvlText w:val=""/>
      <w:lvlJc w:val="left"/>
      <w:pPr>
        <w:tabs>
          <w:tab w:val="num" w:pos="3600"/>
        </w:tabs>
        <w:ind w:left="3600" w:hanging="360"/>
      </w:pPr>
      <w:rPr>
        <w:rFonts w:ascii="Wingdings" w:hAnsi="Wingdings" w:hint="default"/>
      </w:rPr>
    </w:lvl>
    <w:lvl w:ilvl="5" w:tplc="BA54B720" w:tentative="1">
      <w:start w:val="1"/>
      <w:numFmt w:val="bullet"/>
      <w:lvlText w:val=""/>
      <w:lvlJc w:val="left"/>
      <w:pPr>
        <w:tabs>
          <w:tab w:val="num" w:pos="4320"/>
        </w:tabs>
        <w:ind w:left="4320" w:hanging="360"/>
      </w:pPr>
      <w:rPr>
        <w:rFonts w:ascii="Wingdings" w:hAnsi="Wingdings" w:hint="default"/>
      </w:rPr>
    </w:lvl>
    <w:lvl w:ilvl="6" w:tplc="C07AA136" w:tentative="1">
      <w:start w:val="1"/>
      <w:numFmt w:val="bullet"/>
      <w:lvlText w:val=""/>
      <w:lvlJc w:val="left"/>
      <w:pPr>
        <w:tabs>
          <w:tab w:val="num" w:pos="5040"/>
        </w:tabs>
        <w:ind w:left="5040" w:hanging="360"/>
      </w:pPr>
      <w:rPr>
        <w:rFonts w:ascii="Wingdings" w:hAnsi="Wingdings" w:hint="default"/>
      </w:rPr>
    </w:lvl>
    <w:lvl w:ilvl="7" w:tplc="258E43BC" w:tentative="1">
      <w:start w:val="1"/>
      <w:numFmt w:val="bullet"/>
      <w:lvlText w:val=""/>
      <w:lvlJc w:val="left"/>
      <w:pPr>
        <w:tabs>
          <w:tab w:val="num" w:pos="5760"/>
        </w:tabs>
        <w:ind w:left="5760" w:hanging="360"/>
      </w:pPr>
      <w:rPr>
        <w:rFonts w:ascii="Wingdings" w:hAnsi="Wingdings" w:hint="default"/>
      </w:rPr>
    </w:lvl>
    <w:lvl w:ilvl="8" w:tplc="008663EE" w:tentative="1">
      <w:start w:val="1"/>
      <w:numFmt w:val="bullet"/>
      <w:lvlText w:val=""/>
      <w:lvlJc w:val="left"/>
      <w:pPr>
        <w:tabs>
          <w:tab w:val="num" w:pos="6480"/>
        </w:tabs>
        <w:ind w:left="6480" w:hanging="360"/>
      </w:pPr>
      <w:rPr>
        <w:rFonts w:ascii="Wingdings" w:hAnsi="Wingdings" w:hint="default"/>
      </w:rPr>
    </w:lvl>
  </w:abstractNum>
  <w:abstractNum w:abstractNumId="15">
    <w:nsid w:val="3D6E56CC"/>
    <w:multiLevelType w:val="hybridMultilevel"/>
    <w:tmpl w:val="15EECA88"/>
    <w:lvl w:ilvl="0" w:tplc="040C0003">
      <w:start w:val="1"/>
      <w:numFmt w:val="bullet"/>
      <w:lvlText w:val=""/>
      <w:lvlJc w:val="left"/>
      <w:pPr>
        <w:ind w:left="1800" w:hanging="360"/>
      </w:pPr>
      <w:rPr>
        <w:rFonts w:ascii="Wingdings" w:hAnsi="Wingdings" w:hint="default"/>
      </w:rPr>
    </w:lvl>
    <w:lvl w:ilvl="1" w:tplc="040C0003">
      <w:start w:val="1"/>
      <w:numFmt w:val="bullet"/>
      <w:lvlText w:val="o"/>
      <w:lvlJc w:val="left"/>
      <w:pPr>
        <w:ind w:left="2520" w:hanging="360"/>
      </w:pPr>
      <w:rPr>
        <w:rFonts w:ascii="Courier New" w:hAnsi="Courier New" w:cs="Courier New" w:hint="default"/>
      </w:rPr>
    </w:lvl>
    <w:lvl w:ilvl="2" w:tplc="040C0005">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6">
    <w:nsid w:val="3DFA518E"/>
    <w:multiLevelType w:val="hybridMultilevel"/>
    <w:tmpl w:val="E990C2CA"/>
    <w:lvl w:ilvl="0" w:tplc="040C0001">
      <w:start w:val="1"/>
      <w:numFmt w:val="bullet"/>
      <w:lvlText w:val=""/>
      <w:lvlJc w:val="left"/>
      <w:pPr>
        <w:ind w:left="1494" w:hanging="360"/>
      </w:pPr>
      <w:rPr>
        <w:rFonts w:ascii="Symbol" w:hAnsi="Symbo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7">
    <w:nsid w:val="41AE7D43"/>
    <w:multiLevelType w:val="hybridMultilevel"/>
    <w:tmpl w:val="B4EEB336"/>
    <w:lvl w:ilvl="0" w:tplc="040C0001">
      <w:start w:val="1"/>
      <w:numFmt w:val="bullet"/>
      <w:lvlText w:val=""/>
      <w:lvlJc w:val="left"/>
      <w:pPr>
        <w:ind w:left="1560" w:hanging="360"/>
      </w:pPr>
      <w:rPr>
        <w:rFonts w:ascii="Symbol" w:hAnsi="Symbol" w:hint="default"/>
      </w:rPr>
    </w:lvl>
    <w:lvl w:ilvl="1" w:tplc="040C0003" w:tentative="1">
      <w:start w:val="1"/>
      <w:numFmt w:val="bullet"/>
      <w:lvlText w:val="o"/>
      <w:lvlJc w:val="left"/>
      <w:pPr>
        <w:ind w:left="2280" w:hanging="360"/>
      </w:pPr>
      <w:rPr>
        <w:rFonts w:ascii="Courier New" w:hAnsi="Courier New" w:cs="Courier New" w:hint="default"/>
      </w:rPr>
    </w:lvl>
    <w:lvl w:ilvl="2" w:tplc="040C0005" w:tentative="1">
      <w:start w:val="1"/>
      <w:numFmt w:val="bullet"/>
      <w:lvlText w:val=""/>
      <w:lvlJc w:val="left"/>
      <w:pPr>
        <w:ind w:left="3000" w:hanging="360"/>
      </w:pPr>
      <w:rPr>
        <w:rFonts w:ascii="Wingdings" w:hAnsi="Wingdings" w:hint="default"/>
      </w:rPr>
    </w:lvl>
    <w:lvl w:ilvl="3" w:tplc="040C0001" w:tentative="1">
      <w:start w:val="1"/>
      <w:numFmt w:val="bullet"/>
      <w:lvlText w:val=""/>
      <w:lvlJc w:val="left"/>
      <w:pPr>
        <w:ind w:left="3720" w:hanging="360"/>
      </w:pPr>
      <w:rPr>
        <w:rFonts w:ascii="Symbol" w:hAnsi="Symbol" w:hint="default"/>
      </w:rPr>
    </w:lvl>
    <w:lvl w:ilvl="4" w:tplc="040C0003" w:tentative="1">
      <w:start w:val="1"/>
      <w:numFmt w:val="bullet"/>
      <w:lvlText w:val="o"/>
      <w:lvlJc w:val="left"/>
      <w:pPr>
        <w:ind w:left="4440" w:hanging="360"/>
      </w:pPr>
      <w:rPr>
        <w:rFonts w:ascii="Courier New" w:hAnsi="Courier New" w:cs="Courier New" w:hint="default"/>
      </w:rPr>
    </w:lvl>
    <w:lvl w:ilvl="5" w:tplc="040C0005" w:tentative="1">
      <w:start w:val="1"/>
      <w:numFmt w:val="bullet"/>
      <w:lvlText w:val=""/>
      <w:lvlJc w:val="left"/>
      <w:pPr>
        <w:ind w:left="5160" w:hanging="360"/>
      </w:pPr>
      <w:rPr>
        <w:rFonts w:ascii="Wingdings" w:hAnsi="Wingdings" w:hint="default"/>
      </w:rPr>
    </w:lvl>
    <w:lvl w:ilvl="6" w:tplc="040C0001" w:tentative="1">
      <w:start w:val="1"/>
      <w:numFmt w:val="bullet"/>
      <w:lvlText w:val=""/>
      <w:lvlJc w:val="left"/>
      <w:pPr>
        <w:ind w:left="5880" w:hanging="360"/>
      </w:pPr>
      <w:rPr>
        <w:rFonts w:ascii="Symbol" w:hAnsi="Symbol" w:hint="default"/>
      </w:rPr>
    </w:lvl>
    <w:lvl w:ilvl="7" w:tplc="040C0003" w:tentative="1">
      <w:start w:val="1"/>
      <w:numFmt w:val="bullet"/>
      <w:lvlText w:val="o"/>
      <w:lvlJc w:val="left"/>
      <w:pPr>
        <w:ind w:left="6600" w:hanging="360"/>
      </w:pPr>
      <w:rPr>
        <w:rFonts w:ascii="Courier New" w:hAnsi="Courier New" w:cs="Courier New" w:hint="default"/>
      </w:rPr>
    </w:lvl>
    <w:lvl w:ilvl="8" w:tplc="040C0005" w:tentative="1">
      <w:start w:val="1"/>
      <w:numFmt w:val="bullet"/>
      <w:lvlText w:val=""/>
      <w:lvlJc w:val="left"/>
      <w:pPr>
        <w:ind w:left="7320" w:hanging="360"/>
      </w:pPr>
      <w:rPr>
        <w:rFonts w:ascii="Wingdings" w:hAnsi="Wingdings" w:hint="default"/>
      </w:rPr>
    </w:lvl>
  </w:abstractNum>
  <w:abstractNum w:abstractNumId="18">
    <w:nsid w:val="475B3203"/>
    <w:multiLevelType w:val="multilevel"/>
    <w:tmpl w:val="5D3E8F72"/>
    <w:lvl w:ilvl="0">
      <w:start w:val="1"/>
      <w:numFmt w:val="none"/>
      <w:pStyle w:val="AODocTxt"/>
      <w:suff w:val="nothing"/>
      <w:lvlText w:val=""/>
      <w:lvlJc w:val="left"/>
      <w:rPr>
        <w:rFonts w:cs="Times New Roman"/>
      </w:rPr>
    </w:lvl>
    <w:lvl w:ilvl="1">
      <w:start w:val="1"/>
      <w:numFmt w:val="decimal"/>
      <w:pStyle w:val="AODocTxtL1"/>
      <w:suff w:val="nothing"/>
      <w:lvlText w:val="%2."/>
      <w:lvlJc w:val="left"/>
      <w:pPr>
        <w:ind w:left="1135"/>
      </w:pPr>
      <w:rPr>
        <w:rFonts w:ascii="Times New Roman" w:eastAsia="SimSun" w:hAnsi="Times New Roman" w:cs="Times New Roman"/>
        <w:lang w:val="fr-FR"/>
      </w:rPr>
    </w:lvl>
    <w:lvl w:ilvl="2">
      <w:start w:val="1"/>
      <w:numFmt w:val="none"/>
      <w:pStyle w:val="AODocTxtL2"/>
      <w:suff w:val="nothing"/>
      <w:lvlText w:val=""/>
      <w:lvlJc w:val="left"/>
      <w:pPr>
        <w:ind w:left="1440"/>
      </w:pPr>
      <w:rPr>
        <w:rFonts w:cs="Times New Roman"/>
      </w:rPr>
    </w:lvl>
    <w:lvl w:ilvl="3">
      <w:start w:val="1"/>
      <w:numFmt w:val="none"/>
      <w:pStyle w:val="AODocTxtL3"/>
      <w:suff w:val="nothing"/>
      <w:lvlText w:val=""/>
      <w:lvlJc w:val="left"/>
      <w:pPr>
        <w:ind w:left="2160"/>
      </w:pPr>
      <w:rPr>
        <w:rFonts w:cs="Times New Roman"/>
      </w:rPr>
    </w:lvl>
    <w:lvl w:ilvl="4">
      <w:start w:val="1"/>
      <w:numFmt w:val="none"/>
      <w:pStyle w:val="AODocTxtL4"/>
      <w:suff w:val="nothing"/>
      <w:lvlText w:val=""/>
      <w:lvlJc w:val="left"/>
      <w:pPr>
        <w:ind w:left="2880"/>
      </w:pPr>
      <w:rPr>
        <w:rFonts w:cs="Times New Roman"/>
      </w:rPr>
    </w:lvl>
    <w:lvl w:ilvl="5">
      <w:start w:val="1"/>
      <w:numFmt w:val="none"/>
      <w:pStyle w:val="AODocTxtL5"/>
      <w:suff w:val="nothing"/>
      <w:lvlText w:val=""/>
      <w:lvlJc w:val="left"/>
      <w:pPr>
        <w:ind w:left="3600"/>
      </w:pPr>
      <w:rPr>
        <w:rFonts w:cs="Times New Roman"/>
      </w:rPr>
    </w:lvl>
    <w:lvl w:ilvl="6">
      <w:start w:val="1"/>
      <w:numFmt w:val="none"/>
      <w:pStyle w:val="AODocTxtL6"/>
      <w:suff w:val="nothing"/>
      <w:lvlText w:val=""/>
      <w:lvlJc w:val="left"/>
      <w:pPr>
        <w:ind w:left="4320"/>
      </w:pPr>
      <w:rPr>
        <w:rFonts w:cs="Times New Roman"/>
      </w:rPr>
    </w:lvl>
    <w:lvl w:ilvl="7">
      <w:start w:val="1"/>
      <w:numFmt w:val="none"/>
      <w:pStyle w:val="AODocTxtL7"/>
      <w:suff w:val="nothing"/>
      <w:lvlText w:val=""/>
      <w:lvlJc w:val="left"/>
      <w:pPr>
        <w:ind w:left="5040"/>
      </w:pPr>
      <w:rPr>
        <w:rFonts w:cs="Times New Roman"/>
      </w:rPr>
    </w:lvl>
    <w:lvl w:ilvl="8">
      <w:start w:val="1"/>
      <w:numFmt w:val="none"/>
      <w:pStyle w:val="AODocTxtL8"/>
      <w:suff w:val="nothing"/>
      <w:lvlText w:val=""/>
      <w:lvlJc w:val="left"/>
      <w:pPr>
        <w:ind w:left="5760"/>
      </w:pPr>
      <w:rPr>
        <w:rFonts w:cs="Times New Roman"/>
      </w:rPr>
    </w:lvl>
  </w:abstractNum>
  <w:abstractNum w:abstractNumId="19">
    <w:nsid w:val="507B4D0D"/>
    <w:multiLevelType w:val="hybridMultilevel"/>
    <w:tmpl w:val="A1E0A3B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545C0EDE"/>
    <w:multiLevelType w:val="hybridMultilevel"/>
    <w:tmpl w:val="EAAC7CA4"/>
    <w:lvl w:ilvl="0" w:tplc="03927BE4">
      <w:start w:val="1"/>
      <w:numFmt w:val="decimal"/>
      <w:lvlText w:val="%1."/>
      <w:lvlJc w:val="left"/>
      <w:pPr>
        <w:tabs>
          <w:tab w:val="num" w:pos="284"/>
        </w:tabs>
        <w:ind w:left="284" w:hanging="284"/>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
    <w:nsid w:val="56CF0873"/>
    <w:multiLevelType w:val="hybridMultilevel"/>
    <w:tmpl w:val="38BCF33C"/>
    <w:lvl w:ilvl="0" w:tplc="AE08FDA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5C8076E0"/>
    <w:multiLevelType w:val="hybridMultilevel"/>
    <w:tmpl w:val="DD3A78E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62842646"/>
    <w:multiLevelType w:val="hybridMultilevel"/>
    <w:tmpl w:val="370C470E"/>
    <w:lvl w:ilvl="0" w:tplc="DAD4A1B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682F256F"/>
    <w:multiLevelType w:val="hybridMultilevel"/>
    <w:tmpl w:val="2F44A3DC"/>
    <w:lvl w:ilvl="0" w:tplc="832EFB10">
      <w:numFmt w:val="bullet"/>
      <w:lvlText w:val="-"/>
      <w:lvlJc w:val="left"/>
      <w:pPr>
        <w:ind w:left="1920" w:hanging="360"/>
      </w:pPr>
      <w:rPr>
        <w:rFonts w:ascii="Book Antiqua" w:eastAsia="Calibri" w:hAnsi="Book Antiqua" w:cs="Arial" w:hint="default"/>
      </w:rPr>
    </w:lvl>
    <w:lvl w:ilvl="1" w:tplc="040C0003" w:tentative="1">
      <w:start w:val="1"/>
      <w:numFmt w:val="bullet"/>
      <w:lvlText w:val="o"/>
      <w:lvlJc w:val="left"/>
      <w:pPr>
        <w:ind w:left="2640" w:hanging="360"/>
      </w:pPr>
      <w:rPr>
        <w:rFonts w:ascii="Courier New" w:hAnsi="Courier New" w:cs="Courier New" w:hint="default"/>
      </w:rPr>
    </w:lvl>
    <w:lvl w:ilvl="2" w:tplc="040C0005" w:tentative="1">
      <w:start w:val="1"/>
      <w:numFmt w:val="bullet"/>
      <w:lvlText w:val=""/>
      <w:lvlJc w:val="left"/>
      <w:pPr>
        <w:ind w:left="3360" w:hanging="360"/>
      </w:pPr>
      <w:rPr>
        <w:rFonts w:ascii="Wingdings" w:hAnsi="Wingdings" w:hint="default"/>
      </w:rPr>
    </w:lvl>
    <w:lvl w:ilvl="3" w:tplc="040C0001" w:tentative="1">
      <w:start w:val="1"/>
      <w:numFmt w:val="bullet"/>
      <w:lvlText w:val=""/>
      <w:lvlJc w:val="left"/>
      <w:pPr>
        <w:ind w:left="4080" w:hanging="360"/>
      </w:pPr>
      <w:rPr>
        <w:rFonts w:ascii="Symbol" w:hAnsi="Symbol" w:hint="default"/>
      </w:rPr>
    </w:lvl>
    <w:lvl w:ilvl="4" w:tplc="040C0003" w:tentative="1">
      <w:start w:val="1"/>
      <w:numFmt w:val="bullet"/>
      <w:lvlText w:val="o"/>
      <w:lvlJc w:val="left"/>
      <w:pPr>
        <w:ind w:left="4800" w:hanging="360"/>
      </w:pPr>
      <w:rPr>
        <w:rFonts w:ascii="Courier New" w:hAnsi="Courier New" w:cs="Courier New" w:hint="default"/>
      </w:rPr>
    </w:lvl>
    <w:lvl w:ilvl="5" w:tplc="040C0005" w:tentative="1">
      <w:start w:val="1"/>
      <w:numFmt w:val="bullet"/>
      <w:lvlText w:val=""/>
      <w:lvlJc w:val="left"/>
      <w:pPr>
        <w:ind w:left="5520" w:hanging="360"/>
      </w:pPr>
      <w:rPr>
        <w:rFonts w:ascii="Wingdings" w:hAnsi="Wingdings" w:hint="default"/>
      </w:rPr>
    </w:lvl>
    <w:lvl w:ilvl="6" w:tplc="040C0001" w:tentative="1">
      <w:start w:val="1"/>
      <w:numFmt w:val="bullet"/>
      <w:lvlText w:val=""/>
      <w:lvlJc w:val="left"/>
      <w:pPr>
        <w:ind w:left="6240" w:hanging="360"/>
      </w:pPr>
      <w:rPr>
        <w:rFonts w:ascii="Symbol" w:hAnsi="Symbol" w:hint="default"/>
      </w:rPr>
    </w:lvl>
    <w:lvl w:ilvl="7" w:tplc="040C0003" w:tentative="1">
      <w:start w:val="1"/>
      <w:numFmt w:val="bullet"/>
      <w:lvlText w:val="o"/>
      <w:lvlJc w:val="left"/>
      <w:pPr>
        <w:ind w:left="6960" w:hanging="360"/>
      </w:pPr>
      <w:rPr>
        <w:rFonts w:ascii="Courier New" w:hAnsi="Courier New" w:cs="Courier New" w:hint="default"/>
      </w:rPr>
    </w:lvl>
    <w:lvl w:ilvl="8" w:tplc="040C0005" w:tentative="1">
      <w:start w:val="1"/>
      <w:numFmt w:val="bullet"/>
      <w:lvlText w:val=""/>
      <w:lvlJc w:val="left"/>
      <w:pPr>
        <w:ind w:left="7680" w:hanging="360"/>
      </w:pPr>
      <w:rPr>
        <w:rFonts w:ascii="Wingdings" w:hAnsi="Wingdings" w:hint="default"/>
      </w:rPr>
    </w:lvl>
  </w:abstractNum>
  <w:abstractNum w:abstractNumId="25">
    <w:nsid w:val="6D58108D"/>
    <w:multiLevelType w:val="hybridMultilevel"/>
    <w:tmpl w:val="4E0C7AC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75936C68"/>
    <w:multiLevelType w:val="hybridMultilevel"/>
    <w:tmpl w:val="16FC3C10"/>
    <w:lvl w:ilvl="0" w:tplc="132E3928">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792D7A31"/>
    <w:multiLevelType w:val="hybridMultilevel"/>
    <w:tmpl w:val="E32A55FC"/>
    <w:lvl w:ilvl="0" w:tplc="040C0003">
      <w:start w:val="1"/>
      <w:numFmt w:val="bullet"/>
      <w:lvlText w:val=""/>
      <w:lvlJc w:val="left"/>
      <w:pPr>
        <w:ind w:left="720" w:hanging="360"/>
      </w:pPr>
      <w:rPr>
        <w:rFonts w:ascii="Wingdings" w:hAnsi="Wingdings" w:hint="default"/>
      </w:rPr>
    </w:lvl>
    <w:lvl w:ilvl="1" w:tplc="040C0003">
      <w:start w:val="1"/>
      <w:numFmt w:val="bullet"/>
      <w:lvlText w:val="o"/>
      <w:lvlJc w:val="left"/>
      <w:pPr>
        <w:ind w:left="1211"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7ACF3385"/>
    <w:multiLevelType w:val="hybridMultilevel"/>
    <w:tmpl w:val="F322FA42"/>
    <w:lvl w:ilvl="0" w:tplc="9EFE25A8">
      <w:numFmt w:val="bullet"/>
      <w:lvlText w:val="-"/>
      <w:lvlJc w:val="left"/>
      <w:pPr>
        <w:ind w:left="720" w:hanging="360"/>
      </w:pPr>
      <w:rPr>
        <w:rFonts w:ascii="Times New Roman" w:eastAsia="SimSu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8"/>
  </w:num>
  <w:num w:numId="2">
    <w:abstractNumId w:val="1"/>
  </w:num>
  <w:num w:numId="3">
    <w:abstractNumId w:val="17"/>
  </w:num>
  <w:num w:numId="4">
    <w:abstractNumId w:val="26"/>
  </w:num>
  <w:num w:numId="5">
    <w:abstractNumId w:val="2"/>
  </w:num>
  <w:num w:numId="6">
    <w:abstractNumId w:val="21"/>
  </w:num>
  <w:num w:numId="7">
    <w:abstractNumId w:val="11"/>
  </w:num>
  <w:num w:numId="8">
    <w:abstractNumId w:val="25"/>
  </w:num>
  <w:num w:numId="9">
    <w:abstractNumId w:val="14"/>
  </w:num>
  <w:num w:numId="10">
    <w:abstractNumId w:val="15"/>
  </w:num>
  <w:num w:numId="11">
    <w:abstractNumId w:val="24"/>
  </w:num>
  <w:num w:numId="12">
    <w:abstractNumId w:val="27"/>
  </w:num>
  <w:num w:numId="13">
    <w:abstractNumId w:val="20"/>
  </w:num>
  <w:num w:numId="14">
    <w:abstractNumId w:val="8"/>
  </w:num>
  <w:num w:numId="15">
    <w:abstractNumId w:val="0"/>
  </w:num>
  <w:num w:numId="16">
    <w:abstractNumId w:val="16"/>
  </w:num>
  <w:num w:numId="17">
    <w:abstractNumId w:val="3"/>
  </w:num>
  <w:num w:numId="18">
    <w:abstractNumId w:val="2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2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13"/>
  </w:num>
  <w:num w:numId="23">
    <w:abstractNumId w:val="22"/>
  </w:num>
  <w:num w:numId="24">
    <w:abstractNumId w:val="5"/>
  </w:num>
  <w:num w:numId="25">
    <w:abstractNumId w:val="9"/>
  </w:num>
  <w:num w:numId="26">
    <w:abstractNumId w:val="10"/>
  </w:num>
  <w:num w:numId="27">
    <w:abstractNumId w:val="4"/>
  </w:num>
  <w:num w:numId="28">
    <w:abstractNumId w:val="28"/>
  </w:num>
  <w:num w:numId="29">
    <w:abstractNumId w:val="7"/>
  </w:num>
  <w:num w:numId="30">
    <w:abstractNumId w:val="23"/>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DF5"/>
    <w:rsid w:val="000B0219"/>
    <w:rsid w:val="00137B1C"/>
    <w:rsid w:val="0017231C"/>
    <w:rsid w:val="001B1CB9"/>
    <w:rsid w:val="002646FB"/>
    <w:rsid w:val="00265759"/>
    <w:rsid w:val="002E7C6F"/>
    <w:rsid w:val="003457CE"/>
    <w:rsid w:val="00384EF9"/>
    <w:rsid w:val="003B186D"/>
    <w:rsid w:val="004B167C"/>
    <w:rsid w:val="004C3C73"/>
    <w:rsid w:val="00503237"/>
    <w:rsid w:val="005A6385"/>
    <w:rsid w:val="005D7DBE"/>
    <w:rsid w:val="0068682D"/>
    <w:rsid w:val="006B1766"/>
    <w:rsid w:val="00762158"/>
    <w:rsid w:val="007E453F"/>
    <w:rsid w:val="008A3426"/>
    <w:rsid w:val="00956652"/>
    <w:rsid w:val="0096586A"/>
    <w:rsid w:val="009709CC"/>
    <w:rsid w:val="0097452E"/>
    <w:rsid w:val="009D5E76"/>
    <w:rsid w:val="009F0A25"/>
    <w:rsid w:val="00A051F6"/>
    <w:rsid w:val="00A46AEF"/>
    <w:rsid w:val="00A65CC4"/>
    <w:rsid w:val="00AD0345"/>
    <w:rsid w:val="00B37A9C"/>
    <w:rsid w:val="00B921D5"/>
    <w:rsid w:val="00C234A8"/>
    <w:rsid w:val="00C45DDE"/>
    <w:rsid w:val="00C50AC7"/>
    <w:rsid w:val="00C8423B"/>
    <w:rsid w:val="00CF28F4"/>
    <w:rsid w:val="00D450A1"/>
    <w:rsid w:val="00DD197C"/>
    <w:rsid w:val="00E3069B"/>
    <w:rsid w:val="00E3577D"/>
    <w:rsid w:val="00E35C9F"/>
    <w:rsid w:val="00E44DF5"/>
    <w:rsid w:val="00E62E61"/>
    <w:rsid w:val="00E961C7"/>
    <w:rsid w:val="00F23CF8"/>
    <w:rsid w:val="00F6457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4DF5"/>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ODocTxt">
    <w:name w:val="AODocTxt"/>
    <w:basedOn w:val="Normal"/>
    <w:rsid w:val="00E44DF5"/>
    <w:pPr>
      <w:numPr>
        <w:numId w:val="1"/>
      </w:numPr>
      <w:spacing w:before="240" w:after="0" w:line="260" w:lineRule="atLeast"/>
      <w:jc w:val="both"/>
    </w:pPr>
    <w:rPr>
      <w:rFonts w:ascii="Times New Roman" w:eastAsia="SimSun" w:hAnsi="Times New Roman"/>
      <w:lang w:val="en-GB"/>
    </w:rPr>
  </w:style>
  <w:style w:type="paragraph" w:customStyle="1" w:styleId="AODocTxtL1">
    <w:name w:val="AODocTxtL1"/>
    <w:basedOn w:val="AODocTxt"/>
    <w:rsid w:val="00E44DF5"/>
    <w:pPr>
      <w:numPr>
        <w:ilvl w:val="1"/>
      </w:numPr>
    </w:pPr>
  </w:style>
  <w:style w:type="paragraph" w:customStyle="1" w:styleId="AODocTxtL2">
    <w:name w:val="AODocTxtL2"/>
    <w:basedOn w:val="AODocTxt"/>
    <w:rsid w:val="00E44DF5"/>
    <w:pPr>
      <w:numPr>
        <w:ilvl w:val="2"/>
      </w:numPr>
    </w:pPr>
  </w:style>
  <w:style w:type="paragraph" w:customStyle="1" w:styleId="AODocTxtL3">
    <w:name w:val="AODocTxtL3"/>
    <w:basedOn w:val="AODocTxt"/>
    <w:rsid w:val="00E44DF5"/>
    <w:pPr>
      <w:numPr>
        <w:ilvl w:val="3"/>
      </w:numPr>
    </w:pPr>
  </w:style>
  <w:style w:type="paragraph" w:customStyle="1" w:styleId="AODocTxtL4">
    <w:name w:val="AODocTxtL4"/>
    <w:basedOn w:val="AODocTxt"/>
    <w:rsid w:val="00E44DF5"/>
    <w:pPr>
      <w:numPr>
        <w:ilvl w:val="4"/>
      </w:numPr>
    </w:pPr>
  </w:style>
  <w:style w:type="paragraph" w:customStyle="1" w:styleId="AODocTxtL5">
    <w:name w:val="AODocTxtL5"/>
    <w:basedOn w:val="AODocTxt"/>
    <w:rsid w:val="00E44DF5"/>
    <w:pPr>
      <w:numPr>
        <w:ilvl w:val="5"/>
      </w:numPr>
    </w:pPr>
  </w:style>
  <w:style w:type="paragraph" w:customStyle="1" w:styleId="AODocTxtL6">
    <w:name w:val="AODocTxtL6"/>
    <w:basedOn w:val="AODocTxt"/>
    <w:rsid w:val="00E44DF5"/>
    <w:pPr>
      <w:numPr>
        <w:ilvl w:val="6"/>
      </w:numPr>
    </w:pPr>
  </w:style>
  <w:style w:type="paragraph" w:customStyle="1" w:styleId="AODocTxtL7">
    <w:name w:val="AODocTxtL7"/>
    <w:basedOn w:val="AODocTxt"/>
    <w:rsid w:val="00E44DF5"/>
    <w:pPr>
      <w:numPr>
        <w:ilvl w:val="7"/>
      </w:numPr>
    </w:pPr>
  </w:style>
  <w:style w:type="paragraph" w:customStyle="1" w:styleId="AODocTxtL8">
    <w:name w:val="AODocTxtL8"/>
    <w:basedOn w:val="AODocTxt"/>
    <w:rsid w:val="00E44DF5"/>
    <w:pPr>
      <w:numPr>
        <w:ilvl w:val="8"/>
      </w:numPr>
    </w:pPr>
  </w:style>
  <w:style w:type="character" w:customStyle="1" w:styleId="longtext">
    <w:name w:val="long_text"/>
    <w:basedOn w:val="Policepardfaut"/>
    <w:rsid w:val="00E44DF5"/>
  </w:style>
  <w:style w:type="paragraph" w:styleId="Paragraphedeliste">
    <w:name w:val="List Paragraph"/>
    <w:basedOn w:val="Normal"/>
    <w:link w:val="ParagraphedelisteCar"/>
    <w:uiPriority w:val="34"/>
    <w:qFormat/>
    <w:rsid w:val="00E44DF5"/>
    <w:pPr>
      <w:spacing w:after="0" w:line="240" w:lineRule="auto"/>
      <w:ind w:left="720"/>
      <w:contextualSpacing/>
    </w:pPr>
    <w:rPr>
      <w:rFonts w:ascii="Times New Roman" w:eastAsia="Times New Roman" w:hAnsi="Times New Roman"/>
      <w:sz w:val="24"/>
      <w:szCs w:val="24"/>
      <w:lang w:val="x-none" w:eastAsia="fr-FR"/>
    </w:rPr>
  </w:style>
  <w:style w:type="character" w:customStyle="1" w:styleId="ParagraphedelisteCar">
    <w:name w:val="Paragraphe de liste Car"/>
    <w:link w:val="Paragraphedeliste"/>
    <w:uiPriority w:val="34"/>
    <w:rsid w:val="00E44DF5"/>
    <w:rPr>
      <w:rFonts w:ascii="Times New Roman" w:eastAsia="Times New Roman" w:hAnsi="Times New Roman" w:cs="Times New Roman"/>
      <w:sz w:val="24"/>
      <w:szCs w:val="24"/>
      <w:lang w:val="x-none" w:eastAsia="fr-FR"/>
    </w:rPr>
  </w:style>
  <w:style w:type="paragraph" w:styleId="En-tte">
    <w:name w:val="header"/>
    <w:basedOn w:val="Normal"/>
    <w:link w:val="En-tteCar"/>
    <w:uiPriority w:val="99"/>
    <w:unhideWhenUsed/>
    <w:rsid w:val="000B0219"/>
    <w:pPr>
      <w:tabs>
        <w:tab w:val="center" w:pos="4536"/>
        <w:tab w:val="right" w:pos="9072"/>
      </w:tabs>
      <w:spacing w:after="0" w:line="240" w:lineRule="auto"/>
    </w:pPr>
  </w:style>
  <w:style w:type="character" w:customStyle="1" w:styleId="En-tteCar">
    <w:name w:val="En-tête Car"/>
    <w:basedOn w:val="Policepardfaut"/>
    <w:link w:val="En-tte"/>
    <w:uiPriority w:val="99"/>
    <w:rsid w:val="000B0219"/>
    <w:rPr>
      <w:rFonts w:ascii="Calibri" w:eastAsia="Calibri" w:hAnsi="Calibri" w:cs="Times New Roman"/>
    </w:rPr>
  </w:style>
  <w:style w:type="paragraph" w:styleId="Pieddepage">
    <w:name w:val="footer"/>
    <w:basedOn w:val="Normal"/>
    <w:link w:val="PieddepageCar"/>
    <w:uiPriority w:val="99"/>
    <w:unhideWhenUsed/>
    <w:rsid w:val="000B021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B0219"/>
    <w:rPr>
      <w:rFonts w:ascii="Calibri" w:eastAsia="Calibri" w:hAnsi="Calibri" w:cs="Times New Roman"/>
    </w:rPr>
  </w:style>
  <w:style w:type="paragraph" w:styleId="Textedebulles">
    <w:name w:val="Balloon Text"/>
    <w:basedOn w:val="Normal"/>
    <w:link w:val="TextedebullesCar"/>
    <w:uiPriority w:val="99"/>
    <w:semiHidden/>
    <w:unhideWhenUsed/>
    <w:rsid w:val="0068682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8682D"/>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4DF5"/>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ODocTxt">
    <w:name w:val="AODocTxt"/>
    <w:basedOn w:val="Normal"/>
    <w:rsid w:val="00E44DF5"/>
    <w:pPr>
      <w:numPr>
        <w:numId w:val="1"/>
      </w:numPr>
      <w:spacing w:before="240" w:after="0" w:line="260" w:lineRule="atLeast"/>
      <w:jc w:val="both"/>
    </w:pPr>
    <w:rPr>
      <w:rFonts w:ascii="Times New Roman" w:eastAsia="SimSun" w:hAnsi="Times New Roman"/>
      <w:lang w:val="en-GB"/>
    </w:rPr>
  </w:style>
  <w:style w:type="paragraph" w:customStyle="1" w:styleId="AODocTxtL1">
    <w:name w:val="AODocTxtL1"/>
    <w:basedOn w:val="AODocTxt"/>
    <w:rsid w:val="00E44DF5"/>
    <w:pPr>
      <w:numPr>
        <w:ilvl w:val="1"/>
      </w:numPr>
    </w:pPr>
  </w:style>
  <w:style w:type="paragraph" w:customStyle="1" w:styleId="AODocTxtL2">
    <w:name w:val="AODocTxtL2"/>
    <w:basedOn w:val="AODocTxt"/>
    <w:rsid w:val="00E44DF5"/>
    <w:pPr>
      <w:numPr>
        <w:ilvl w:val="2"/>
      </w:numPr>
    </w:pPr>
  </w:style>
  <w:style w:type="paragraph" w:customStyle="1" w:styleId="AODocTxtL3">
    <w:name w:val="AODocTxtL3"/>
    <w:basedOn w:val="AODocTxt"/>
    <w:rsid w:val="00E44DF5"/>
    <w:pPr>
      <w:numPr>
        <w:ilvl w:val="3"/>
      </w:numPr>
    </w:pPr>
  </w:style>
  <w:style w:type="paragraph" w:customStyle="1" w:styleId="AODocTxtL4">
    <w:name w:val="AODocTxtL4"/>
    <w:basedOn w:val="AODocTxt"/>
    <w:rsid w:val="00E44DF5"/>
    <w:pPr>
      <w:numPr>
        <w:ilvl w:val="4"/>
      </w:numPr>
    </w:pPr>
  </w:style>
  <w:style w:type="paragraph" w:customStyle="1" w:styleId="AODocTxtL5">
    <w:name w:val="AODocTxtL5"/>
    <w:basedOn w:val="AODocTxt"/>
    <w:rsid w:val="00E44DF5"/>
    <w:pPr>
      <w:numPr>
        <w:ilvl w:val="5"/>
      </w:numPr>
    </w:pPr>
  </w:style>
  <w:style w:type="paragraph" w:customStyle="1" w:styleId="AODocTxtL6">
    <w:name w:val="AODocTxtL6"/>
    <w:basedOn w:val="AODocTxt"/>
    <w:rsid w:val="00E44DF5"/>
    <w:pPr>
      <w:numPr>
        <w:ilvl w:val="6"/>
      </w:numPr>
    </w:pPr>
  </w:style>
  <w:style w:type="paragraph" w:customStyle="1" w:styleId="AODocTxtL7">
    <w:name w:val="AODocTxtL7"/>
    <w:basedOn w:val="AODocTxt"/>
    <w:rsid w:val="00E44DF5"/>
    <w:pPr>
      <w:numPr>
        <w:ilvl w:val="7"/>
      </w:numPr>
    </w:pPr>
  </w:style>
  <w:style w:type="paragraph" w:customStyle="1" w:styleId="AODocTxtL8">
    <w:name w:val="AODocTxtL8"/>
    <w:basedOn w:val="AODocTxt"/>
    <w:rsid w:val="00E44DF5"/>
    <w:pPr>
      <w:numPr>
        <w:ilvl w:val="8"/>
      </w:numPr>
    </w:pPr>
  </w:style>
  <w:style w:type="character" w:customStyle="1" w:styleId="longtext">
    <w:name w:val="long_text"/>
    <w:basedOn w:val="Policepardfaut"/>
    <w:rsid w:val="00E44DF5"/>
  </w:style>
  <w:style w:type="paragraph" w:styleId="Paragraphedeliste">
    <w:name w:val="List Paragraph"/>
    <w:basedOn w:val="Normal"/>
    <w:link w:val="ParagraphedelisteCar"/>
    <w:uiPriority w:val="34"/>
    <w:qFormat/>
    <w:rsid w:val="00E44DF5"/>
    <w:pPr>
      <w:spacing w:after="0" w:line="240" w:lineRule="auto"/>
      <w:ind w:left="720"/>
      <w:contextualSpacing/>
    </w:pPr>
    <w:rPr>
      <w:rFonts w:ascii="Times New Roman" w:eastAsia="Times New Roman" w:hAnsi="Times New Roman"/>
      <w:sz w:val="24"/>
      <w:szCs w:val="24"/>
      <w:lang w:val="x-none" w:eastAsia="fr-FR"/>
    </w:rPr>
  </w:style>
  <w:style w:type="character" w:customStyle="1" w:styleId="ParagraphedelisteCar">
    <w:name w:val="Paragraphe de liste Car"/>
    <w:link w:val="Paragraphedeliste"/>
    <w:uiPriority w:val="34"/>
    <w:rsid w:val="00E44DF5"/>
    <w:rPr>
      <w:rFonts w:ascii="Times New Roman" w:eastAsia="Times New Roman" w:hAnsi="Times New Roman" w:cs="Times New Roman"/>
      <w:sz w:val="24"/>
      <w:szCs w:val="24"/>
      <w:lang w:val="x-none" w:eastAsia="fr-FR"/>
    </w:rPr>
  </w:style>
  <w:style w:type="paragraph" w:styleId="En-tte">
    <w:name w:val="header"/>
    <w:basedOn w:val="Normal"/>
    <w:link w:val="En-tteCar"/>
    <w:uiPriority w:val="99"/>
    <w:unhideWhenUsed/>
    <w:rsid w:val="000B0219"/>
    <w:pPr>
      <w:tabs>
        <w:tab w:val="center" w:pos="4536"/>
        <w:tab w:val="right" w:pos="9072"/>
      </w:tabs>
      <w:spacing w:after="0" w:line="240" w:lineRule="auto"/>
    </w:pPr>
  </w:style>
  <w:style w:type="character" w:customStyle="1" w:styleId="En-tteCar">
    <w:name w:val="En-tête Car"/>
    <w:basedOn w:val="Policepardfaut"/>
    <w:link w:val="En-tte"/>
    <w:uiPriority w:val="99"/>
    <w:rsid w:val="000B0219"/>
    <w:rPr>
      <w:rFonts w:ascii="Calibri" w:eastAsia="Calibri" w:hAnsi="Calibri" w:cs="Times New Roman"/>
    </w:rPr>
  </w:style>
  <w:style w:type="paragraph" w:styleId="Pieddepage">
    <w:name w:val="footer"/>
    <w:basedOn w:val="Normal"/>
    <w:link w:val="PieddepageCar"/>
    <w:uiPriority w:val="99"/>
    <w:unhideWhenUsed/>
    <w:rsid w:val="000B021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B0219"/>
    <w:rPr>
      <w:rFonts w:ascii="Calibri" w:eastAsia="Calibri" w:hAnsi="Calibri" w:cs="Times New Roman"/>
    </w:rPr>
  </w:style>
  <w:style w:type="paragraph" w:styleId="Textedebulles">
    <w:name w:val="Balloon Text"/>
    <w:basedOn w:val="Normal"/>
    <w:link w:val="TextedebullesCar"/>
    <w:uiPriority w:val="99"/>
    <w:semiHidden/>
    <w:unhideWhenUsed/>
    <w:rsid w:val="0068682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8682D"/>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973</Words>
  <Characters>5356</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Administrateur</dc:creator>
  <cp:lastModifiedBy>Administrateur</cp:lastModifiedBy>
  <cp:revision>5</cp:revision>
  <cp:lastPrinted>2018-09-28T13:00:00Z</cp:lastPrinted>
  <dcterms:created xsi:type="dcterms:W3CDTF">2018-09-14T18:32:00Z</dcterms:created>
  <dcterms:modified xsi:type="dcterms:W3CDTF">2018-10-05T16:49:00Z</dcterms:modified>
</cp:coreProperties>
</file>